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49EE9" w14:textId="6647D7EC" w:rsidR="00A000B7" w:rsidRPr="009F1846" w:rsidRDefault="007C6A32" w:rsidP="00A000B7">
      <w:pPr>
        <w:widowControl/>
        <w:tabs>
          <w:tab w:val="center" w:pos="4536"/>
          <w:tab w:val="right" w:pos="8280"/>
          <w:tab w:val="right" w:pos="9639"/>
        </w:tabs>
        <w:autoSpaceDE w:val="0"/>
        <w:autoSpaceDN w:val="0"/>
        <w:adjustRightInd w:val="0"/>
        <w:snapToGrid w:val="0"/>
        <w:spacing w:after="120"/>
        <w:ind w:right="2"/>
        <w:jc w:val="left"/>
        <w:rPr>
          <w:rFonts w:ascii="Arial" w:eastAsia="宋体" w:hAnsi="Arial" w:cs="Arial"/>
          <w:b/>
          <w:bCs/>
          <w:kern w:val="0"/>
          <w:sz w:val="28"/>
          <w:lang w:eastAsia="en-US"/>
        </w:rPr>
      </w:pPr>
      <w:bookmarkStart w:id="0" w:name="OLE_LINK8"/>
      <w:bookmarkStart w:id="1" w:name="OLE_LINK9"/>
      <w:r w:rsidRPr="00BF2EBD">
        <w:rPr>
          <w:rFonts w:ascii="Arial" w:hAnsi="Arial" w:cs="Arial"/>
          <w:b/>
          <w:bCs/>
          <w:color w:val="000000" w:themeColor="text1"/>
          <w:sz w:val="28"/>
        </w:rPr>
        <w:t>3GPP TSG RAN WG1 Meeting #9</w:t>
      </w:r>
      <w:r w:rsidR="006107A0">
        <w:rPr>
          <w:rFonts w:ascii="Arial" w:hAnsi="Arial" w:cs="Arial"/>
          <w:b/>
          <w:bCs/>
          <w:color w:val="000000" w:themeColor="text1"/>
          <w:sz w:val="28"/>
        </w:rPr>
        <w:t>9</w:t>
      </w:r>
      <w:r w:rsidRPr="00BF2EBD">
        <w:rPr>
          <w:rFonts w:ascii="Arial" w:hAnsi="Arial" w:cs="Arial"/>
          <w:b/>
          <w:bCs/>
          <w:color w:val="000000" w:themeColor="text1"/>
          <w:sz w:val="28"/>
        </w:rPr>
        <w:t xml:space="preserve">  </w:t>
      </w:r>
      <w:r>
        <w:rPr>
          <w:rFonts w:ascii="Arial" w:eastAsia="宋体" w:hAnsi="Arial" w:cs="Arial"/>
          <w:b/>
          <w:bCs/>
          <w:kern w:val="0"/>
          <w:sz w:val="28"/>
          <w:lang w:eastAsia="en-US"/>
        </w:rPr>
        <w:t xml:space="preserve"> </w:t>
      </w:r>
      <w:r w:rsidR="00742279">
        <w:rPr>
          <w:rFonts w:ascii="Arial" w:eastAsia="宋体" w:hAnsi="Arial" w:cs="Arial"/>
          <w:b/>
          <w:bCs/>
          <w:kern w:val="0"/>
          <w:sz w:val="28"/>
          <w:lang w:eastAsia="en-US"/>
        </w:rPr>
        <w:t xml:space="preserve">           </w:t>
      </w:r>
      <w:r w:rsidR="00A000B7" w:rsidRPr="009F1846">
        <w:rPr>
          <w:rFonts w:ascii="Arial" w:eastAsia="宋体" w:hAnsi="Arial" w:cs="Arial"/>
          <w:b/>
          <w:bCs/>
          <w:kern w:val="0"/>
          <w:sz w:val="28"/>
          <w:lang w:eastAsia="en-US"/>
        </w:rPr>
        <w:t xml:space="preserve"> R1-19</w:t>
      </w:r>
      <w:r w:rsidR="00232137">
        <w:rPr>
          <w:rFonts w:ascii="Arial" w:eastAsia="宋体" w:hAnsi="Arial" w:cs="Arial" w:hint="eastAsia"/>
          <w:b/>
          <w:bCs/>
          <w:kern w:val="0"/>
          <w:sz w:val="28"/>
        </w:rPr>
        <w:t>1</w:t>
      </w:r>
      <w:r w:rsidR="00EA61FF">
        <w:rPr>
          <w:rFonts w:ascii="Arial" w:eastAsia="宋体" w:hAnsi="Arial" w:cs="Arial"/>
          <w:b/>
          <w:bCs/>
          <w:kern w:val="0"/>
          <w:sz w:val="28"/>
        </w:rPr>
        <w:t>2574</w:t>
      </w:r>
    </w:p>
    <w:p w14:paraId="6C78470D" w14:textId="4D633BB2" w:rsidR="007C6A32" w:rsidRPr="007C6A32" w:rsidRDefault="002E382A" w:rsidP="007C6A32">
      <w:pPr>
        <w:widowControl/>
        <w:tabs>
          <w:tab w:val="center" w:pos="4536"/>
          <w:tab w:val="right" w:pos="8280"/>
          <w:tab w:val="right" w:pos="9639"/>
        </w:tabs>
        <w:autoSpaceDE w:val="0"/>
        <w:autoSpaceDN w:val="0"/>
        <w:adjustRightInd w:val="0"/>
        <w:snapToGrid w:val="0"/>
        <w:spacing w:after="120"/>
        <w:ind w:right="2"/>
        <w:jc w:val="left"/>
        <w:rPr>
          <w:rFonts w:ascii="Arial" w:eastAsia="MS Mincho" w:hAnsi="Arial" w:cs="Arial"/>
          <w:b/>
          <w:bCs/>
          <w:kern w:val="0"/>
          <w:sz w:val="28"/>
          <w:lang w:eastAsia="ja-JP"/>
        </w:rPr>
      </w:pPr>
      <w:r w:rsidRPr="002E382A">
        <w:rPr>
          <w:rFonts w:ascii="Arial" w:eastAsia="MS Mincho" w:hAnsi="Arial" w:cs="Arial"/>
          <w:b/>
          <w:bCs/>
          <w:sz w:val="28"/>
          <w:lang w:eastAsia="ja-JP"/>
        </w:rPr>
        <w:t>Reno,</w:t>
      </w:r>
      <w:r>
        <w:rPr>
          <w:rFonts w:ascii="Arial" w:eastAsia="MS Mincho" w:hAnsi="Arial" w:cs="Arial"/>
          <w:b/>
          <w:bCs/>
          <w:sz w:val="28"/>
          <w:lang w:eastAsia="ja-JP"/>
        </w:rPr>
        <w:t xml:space="preserve"> </w:t>
      </w:r>
      <w:r w:rsidRPr="002E382A">
        <w:rPr>
          <w:rFonts w:ascii="Arial" w:eastAsia="MS Mincho" w:hAnsi="Arial" w:cs="Arial"/>
          <w:b/>
          <w:bCs/>
          <w:sz w:val="28"/>
          <w:lang w:eastAsia="ja-JP"/>
        </w:rPr>
        <w:t>US</w:t>
      </w:r>
      <w:r w:rsidR="006326C3">
        <w:rPr>
          <w:rFonts w:ascii="Arial" w:eastAsia="MS Mincho" w:hAnsi="Arial" w:cs="Arial"/>
          <w:b/>
          <w:bCs/>
          <w:sz w:val="28"/>
          <w:lang w:eastAsia="ja-JP"/>
        </w:rPr>
        <w:t xml:space="preserve">, November </w:t>
      </w:r>
      <w:r w:rsidR="00742279" w:rsidRPr="00742279">
        <w:rPr>
          <w:rFonts w:ascii="Arial" w:eastAsia="MS Mincho" w:hAnsi="Arial" w:cs="Arial"/>
          <w:b/>
          <w:bCs/>
          <w:sz w:val="28"/>
          <w:lang w:eastAsia="ja-JP"/>
        </w:rPr>
        <w:t>1</w:t>
      </w:r>
      <w:r w:rsidR="006326C3">
        <w:rPr>
          <w:rFonts w:ascii="Arial" w:eastAsia="MS Mincho" w:hAnsi="Arial" w:cs="Arial"/>
          <w:b/>
          <w:bCs/>
          <w:sz w:val="28"/>
          <w:lang w:eastAsia="ja-JP"/>
        </w:rPr>
        <w:t>8</w:t>
      </w:r>
      <w:r w:rsidR="00742279" w:rsidRPr="00742279">
        <w:rPr>
          <w:rFonts w:ascii="Arial" w:eastAsia="MS Mincho" w:hAnsi="Arial" w:cs="Arial"/>
          <w:b/>
          <w:bCs/>
          <w:sz w:val="28"/>
          <w:lang w:eastAsia="ja-JP"/>
        </w:rPr>
        <w:t>th – 2</w:t>
      </w:r>
      <w:r w:rsidR="006326C3">
        <w:rPr>
          <w:rFonts w:ascii="Arial" w:eastAsia="MS Mincho" w:hAnsi="Arial" w:cs="Arial"/>
          <w:b/>
          <w:bCs/>
          <w:sz w:val="28"/>
          <w:lang w:eastAsia="ja-JP"/>
        </w:rPr>
        <w:t>2</w:t>
      </w:r>
      <w:r w:rsidR="00742279" w:rsidRPr="00742279">
        <w:rPr>
          <w:rFonts w:ascii="Arial" w:eastAsia="MS Mincho" w:hAnsi="Arial" w:cs="Arial"/>
          <w:b/>
          <w:bCs/>
          <w:sz w:val="28"/>
          <w:lang w:eastAsia="ja-JP"/>
        </w:rPr>
        <w:t>th, 2019</w:t>
      </w:r>
    </w:p>
    <w:p w14:paraId="4D89348F" w14:textId="77777777" w:rsidR="00A000B7" w:rsidRPr="009F1846" w:rsidRDefault="00A000B7" w:rsidP="00A000B7">
      <w:pPr>
        <w:widowControl/>
        <w:pBdr>
          <w:top w:val="single" w:sz="4" w:space="0" w:color="auto"/>
        </w:pBdr>
        <w:autoSpaceDE w:val="0"/>
        <w:autoSpaceDN w:val="0"/>
        <w:adjustRightInd w:val="0"/>
        <w:snapToGrid w:val="0"/>
        <w:jc w:val="left"/>
        <w:rPr>
          <w:rFonts w:ascii="Times New Roman" w:eastAsia="宋体" w:hAnsi="Times New Roman" w:cs="Times New Roman"/>
          <w:b/>
          <w:bCs/>
          <w:kern w:val="0"/>
          <w:sz w:val="16"/>
          <w:szCs w:val="16"/>
          <w:lang w:eastAsia="en-US"/>
        </w:rPr>
      </w:pPr>
    </w:p>
    <w:p w14:paraId="23B23B60" w14:textId="196A2CBF" w:rsidR="00A000B7" w:rsidRPr="009F1846" w:rsidRDefault="00A000B7" w:rsidP="00A000B7">
      <w:pPr>
        <w:widowControl/>
        <w:autoSpaceDE w:val="0"/>
        <w:autoSpaceDN w:val="0"/>
        <w:adjustRightInd w:val="0"/>
        <w:snapToGrid w:val="0"/>
        <w:spacing w:after="60"/>
        <w:ind w:left="1555" w:hanging="1555"/>
        <w:jc w:val="left"/>
        <w:rPr>
          <w:rFonts w:ascii="Times New Roman" w:eastAsia="MS PGothic" w:hAnsi="Times New Roman" w:cs="Times New Roman"/>
          <w:b/>
          <w:kern w:val="0"/>
          <w:sz w:val="22"/>
        </w:rPr>
      </w:pPr>
      <w:r w:rsidRPr="009F1846">
        <w:rPr>
          <w:rFonts w:ascii="Times New Roman" w:eastAsia="宋体" w:hAnsi="Times New Roman" w:cs="Times New Roman"/>
          <w:b/>
          <w:kern w:val="0"/>
          <w:sz w:val="22"/>
          <w:lang w:eastAsia="en-US"/>
        </w:rPr>
        <w:t>Agenda Item:</w:t>
      </w:r>
      <w:r w:rsidRPr="009F1846">
        <w:rPr>
          <w:rFonts w:ascii="Times New Roman" w:eastAsia="宋体" w:hAnsi="Times New Roman" w:cs="Times New Roman"/>
          <w:b/>
          <w:kern w:val="0"/>
          <w:sz w:val="22"/>
          <w:lang w:eastAsia="en-US"/>
        </w:rPr>
        <w:tab/>
      </w:r>
      <w:r w:rsidR="007C6A32" w:rsidRPr="0043496A">
        <w:rPr>
          <w:rFonts w:ascii="Times New Roman" w:eastAsia="宋体" w:hAnsi="Times New Roman" w:cs="Times New Roman"/>
          <w:b/>
          <w:kern w:val="0"/>
          <w:sz w:val="22"/>
          <w:lang w:eastAsia="en-US"/>
        </w:rPr>
        <w:t>7.2.2.2.5</w:t>
      </w:r>
    </w:p>
    <w:p w14:paraId="079C9B29" w14:textId="77777777" w:rsidR="00A000B7" w:rsidRPr="009F1846" w:rsidRDefault="00A000B7" w:rsidP="00A000B7">
      <w:pPr>
        <w:widowControl/>
        <w:autoSpaceDE w:val="0"/>
        <w:autoSpaceDN w:val="0"/>
        <w:adjustRightInd w:val="0"/>
        <w:snapToGrid w:val="0"/>
        <w:spacing w:after="60"/>
        <w:ind w:left="1555" w:hanging="1555"/>
        <w:jc w:val="left"/>
        <w:rPr>
          <w:rFonts w:ascii="Times New Roman" w:eastAsia="宋体" w:hAnsi="Times New Roman" w:cs="Times New Roman"/>
          <w:b/>
          <w:kern w:val="0"/>
          <w:sz w:val="22"/>
        </w:rPr>
      </w:pPr>
      <w:r w:rsidRPr="009F1846">
        <w:rPr>
          <w:rFonts w:ascii="Times New Roman" w:eastAsia="宋体" w:hAnsi="Times New Roman" w:cs="Times New Roman"/>
          <w:b/>
          <w:kern w:val="0"/>
          <w:sz w:val="22"/>
          <w:lang w:eastAsia="en-US"/>
        </w:rPr>
        <w:t>Source:</w:t>
      </w:r>
      <w:r w:rsidRPr="009F1846">
        <w:rPr>
          <w:rFonts w:ascii="Times New Roman" w:eastAsia="宋体" w:hAnsi="Times New Roman" w:cs="Times New Roman"/>
          <w:b/>
          <w:kern w:val="0"/>
          <w:sz w:val="22"/>
          <w:lang w:eastAsia="en-US"/>
        </w:rPr>
        <w:tab/>
      </w:r>
      <w:r w:rsidRPr="009F1846">
        <w:rPr>
          <w:rFonts w:ascii="Times New Roman" w:eastAsia="宋体" w:hAnsi="Times New Roman" w:cs="Times New Roman" w:hint="eastAsia"/>
          <w:b/>
          <w:kern w:val="0"/>
          <w:sz w:val="22"/>
        </w:rPr>
        <w:t>Spreadtrum Communications</w:t>
      </w:r>
    </w:p>
    <w:p w14:paraId="1DF919BC" w14:textId="77777777" w:rsidR="00A000B7" w:rsidRPr="009F1846" w:rsidRDefault="00A000B7" w:rsidP="00A000B7">
      <w:pPr>
        <w:widowControl/>
        <w:autoSpaceDE w:val="0"/>
        <w:autoSpaceDN w:val="0"/>
        <w:adjustRightInd w:val="0"/>
        <w:snapToGrid w:val="0"/>
        <w:spacing w:after="60"/>
        <w:ind w:left="1555" w:hanging="1555"/>
        <w:jc w:val="left"/>
        <w:rPr>
          <w:rFonts w:ascii="Times New Roman" w:eastAsia="宋体" w:hAnsi="Times New Roman" w:cs="Times New Roman"/>
          <w:b/>
          <w:kern w:val="0"/>
          <w:sz w:val="22"/>
        </w:rPr>
      </w:pPr>
      <w:r w:rsidRPr="009F1846">
        <w:rPr>
          <w:rFonts w:ascii="Times New Roman" w:eastAsia="宋体" w:hAnsi="Times New Roman" w:cs="Times New Roman"/>
          <w:b/>
          <w:kern w:val="0"/>
          <w:sz w:val="22"/>
          <w:lang w:eastAsia="en-US"/>
        </w:rPr>
        <w:t>Title:</w:t>
      </w:r>
      <w:r w:rsidRPr="009F1846">
        <w:rPr>
          <w:rFonts w:ascii="Times New Roman" w:eastAsia="宋体" w:hAnsi="Times New Roman" w:cs="Times New Roman"/>
          <w:b/>
          <w:kern w:val="0"/>
          <w:sz w:val="22"/>
          <w:lang w:eastAsia="en-US"/>
        </w:rPr>
        <w:tab/>
        <w:t>Wideband operation in NR-U</w:t>
      </w:r>
    </w:p>
    <w:p w14:paraId="785D10B8" w14:textId="77777777" w:rsidR="00A000B7" w:rsidRPr="009F1846" w:rsidRDefault="00A000B7" w:rsidP="00A000B7">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9F1846">
        <w:rPr>
          <w:rFonts w:ascii="Times New Roman" w:eastAsia="宋体" w:hAnsi="Times New Roman" w:cs="Times New Roman"/>
          <w:b/>
          <w:kern w:val="0"/>
          <w:sz w:val="22"/>
          <w:lang w:eastAsia="en-US"/>
        </w:rPr>
        <w:t>Document for:</w:t>
      </w:r>
      <w:r w:rsidRPr="009F1846">
        <w:rPr>
          <w:rFonts w:ascii="Times New Roman" w:eastAsia="宋体" w:hAnsi="Times New Roman" w:cs="Times New Roman"/>
          <w:b/>
          <w:kern w:val="0"/>
          <w:sz w:val="22"/>
          <w:lang w:eastAsia="en-US"/>
        </w:rPr>
        <w:tab/>
        <w:t>Discussion and decision</w:t>
      </w:r>
    </w:p>
    <w:p w14:paraId="2557515D" w14:textId="77777777" w:rsidR="00A000B7" w:rsidRPr="009F1846" w:rsidRDefault="00A000B7" w:rsidP="00A000B7">
      <w:pPr>
        <w:widowControl/>
        <w:pBdr>
          <w:bottom w:val="single" w:sz="4" w:space="1" w:color="auto"/>
        </w:pBdr>
        <w:autoSpaceDE w:val="0"/>
        <w:autoSpaceDN w:val="0"/>
        <w:adjustRightInd w:val="0"/>
        <w:snapToGrid w:val="0"/>
        <w:jc w:val="left"/>
        <w:rPr>
          <w:rFonts w:ascii="Times New Roman" w:eastAsia="宋体" w:hAnsi="Times New Roman" w:cs="Times New Roman"/>
          <w:b/>
          <w:kern w:val="0"/>
          <w:sz w:val="16"/>
          <w:szCs w:val="16"/>
          <w:lang w:eastAsia="en-US"/>
        </w:rPr>
      </w:pPr>
    </w:p>
    <w:p w14:paraId="37334BA1" w14:textId="218A3109" w:rsidR="007C6A32" w:rsidRDefault="00A000B7" w:rsidP="00A93640">
      <w:pPr>
        <w:pStyle w:val="1"/>
        <w:numPr>
          <w:ilvl w:val="0"/>
          <w:numId w:val="1"/>
        </w:numPr>
        <w:jc w:val="left"/>
        <w:rPr>
          <w:lang w:eastAsia="zh-CN"/>
        </w:rPr>
      </w:pPr>
      <w:r w:rsidRPr="00B35A49">
        <w:rPr>
          <w:lang w:eastAsia="zh-CN"/>
        </w:rPr>
        <w:t>Introduction</w:t>
      </w:r>
      <w:bookmarkEnd w:id="0"/>
      <w:bookmarkEnd w:id="1"/>
      <w:r>
        <w:rPr>
          <w:lang w:eastAsia="zh-CN"/>
        </w:rPr>
        <w:t xml:space="preserve">   </w:t>
      </w:r>
    </w:p>
    <w:p w14:paraId="21D933A1" w14:textId="719C50CA" w:rsidR="00A000B7" w:rsidRPr="006F051D" w:rsidRDefault="006F051D" w:rsidP="007C6A32">
      <w:pPr>
        <w:pStyle w:val="LGTdoc"/>
        <w:spacing w:afterLines="0" w:line="240" w:lineRule="auto"/>
        <w:rPr>
          <w:rFonts w:eastAsiaTheme="minorEastAsia"/>
          <w:lang w:eastAsia="zh-CN"/>
        </w:rPr>
      </w:pPr>
      <w:r>
        <w:rPr>
          <w:lang w:eastAsia="zh-CN"/>
        </w:rPr>
        <w:t xml:space="preserve">In </w:t>
      </w:r>
      <w:r>
        <w:rPr>
          <w:rFonts w:hint="eastAsia"/>
          <w:lang w:eastAsia="zh-CN"/>
        </w:rPr>
        <w:t>RAN</w:t>
      </w:r>
      <w:r>
        <w:rPr>
          <w:lang w:eastAsia="zh-CN"/>
        </w:rPr>
        <w:t>1</w:t>
      </w:r>
      <w:r>
        <w:rPr>
          <w:rFonts w:hint="eastAsia"/>
          <w:lang w:eastAsia="zh-CN"/>
        </w:rPr>
        <w:t xml:space="preserve"> </w:t>
      </w:r>
      <w:r w:rsidR="00034BF8">
        <w:rPr>
          <w:lang w:eastAsia="zh-CN"/>
        </w:rPr>
        <w:t>#</w:t>
      </w:r>
      <w:r>
        <w:rPr>
          <w:rFonts w:hint="eastAsia"/>
          <w:lang w:eastAsia="zh-CN"/>
        </w:rPr>
        <w:t>AH</w:t>
      </w:r>
      <w:r w:rsidR="00F25B65">
        <w:rPr>
          <w:lang w:eastAsia="zh-CN"/>
        </w:rPr>
        <w:t>_</w:t>
      </w:r>
      <w:r>
        <w:rPr>
          <w:rFonts w:hint="eastAsia"/>
          <w:lang w:eastAsia="zh-CN"/>
        </w:rPr>
        <w:t>1901</w:t>
      </w:r>
      <w:r>
        <w:rPr>
          <w:lang w:eastAsia="zh-CN"/>
        </w:rPr>
        <w:t xml:space="preserve"> </w:t>
      </w:r>
      <w:r>
        <w:rPr>
          <w:rFonts w:hint="eastAsia"/>
          <w:lang w:eastAsia="zh-CN"/>
        </w:rPr>
        <w:t>meeting</w:t>
      </w:r>
      <w:r>
        <w:rPr>
          <w:rFonts w:eastAsiaTheme="minorEastAsia" w:hint="eastAsia"/>
          <w:lang w:eastAsia="zh-CN"/>
        </w:rPr>
        <w:t xml:space="preserve">, </w:t>
      </w:r>
      <w:r w:rsidRPr="00D472D0">
        <w:rPr>
          <w:rFonts w:eastAsiaTheme="minorEastAsia"/>
          <w:lang w:eastAsia="zh-CN"/>
        </w:rPr>
        <w:t xml:space="preserve">the following </w:t>
      </w:r>
      <w:r>
        <w:rPr>
          <w:rFonts w:eastAsiaTheme="minorEastAsia"/>
          <w:lang w:eastAsia="zh-CN"/>
        </w:rPr>
        <w:t>are achieved for</w:t>
      </w:r>
      <w:r w:rsidR="00F25B65">
        <w:rPr>
          <w:rFonts w:eastAsiaTheme="minorEastAsia"/>
          <w:lang w:eastAsia="zh-CN"/>
        </w:rPr>
        <w:t xml:space="preserve"> </w:t>
      </w:r>
      <w:r>
        <w:rPr>
          <w:rFonts w:eastAsiaTheme="minorEastAsia"/>
          <w:lang w:eastAsia="zh-CN"/>
        </w:rPr>
        <w:t>DL wideband operation</w:t>
      </w:r>
      <w:r w:rsidR="00220FDB">
        <w:rPr>
          <w:rFonts w:eastAsiaTheme="minorEastAsia"/>
          <w:lang w:eastAsia="zh-CN"/>
        </w:rPr>
        <w:t xml:space="preserve"> </w:t>
      </w:r>
      <w:r>
        <w:rPr>
          <w:rFonts w:eastAsiaTheme="minorEastAsia"/>
          <w:lang w:eastAsia="zh-CN"/>
        </w:rPr>
        <w:t>[1]</w:t>
      </w:r>
      <w:r w:rsidR="00AC3640">
        <w:rPr>
          <w:sz w:val="21"/>
          <w:szCs w:val="21"/>
          <w:lang w:eastAsia="zh-CN"/>
        </w:rPr>
        <w:t>.</w:t>
      </w:r>
      <w:r w:rsidR="00A000B7" w:rsidRPr="00B0715F">
        <w:rPr>
          <w:sz w:val="21"/>
          <w:szCs w:val="21"/>
          <w:lang w:eastAsia="zh-CN"/>
        </w:rPr>
        <w:t xml:space="preserve">                                                                                                                                                                                                                                                                                                                                                                                                                                                                                                                                                                                                                                                                                                                                                                                                                                                                                                                                                                                                                                                                                                                                                                                                                                                                                                                                                                                                                                                                                                                                                                                                                                                                                                                  </w:t>
      </w:r>
    </w:p>
    <w:tbl>
      <w:tblPr>
        <w:tblStyle w:val="a5"/>
        <w:tblW w:w="0" w:type="auto"/>
        <w:tblLook w:val="04A0" w:firstRow="1" w:lastRow="0" w:firstColumn="1" w:lastColumn="0" w:noHBand="0" w:noVBand="1"/>
      </w:tblPr>
      <w:tblGrid>
        <w:gridCol w:w="8296"/>
      </w:tblGrid>
      <w:tr w:rsidR="00A000B7" w14:paraId="0D79E612" w14:textId="77777777" w:rsidTr="0002460D">
        <w:tc>
          <w:tcPr>
            <w:tcW w:w="8296" w:type="dxa"/>
          </w:tcPr>
          <w:p w14:paraId="6D1404DF" w14:textId="77777777" w:rsidR="00A000B7" w:rsidRPr="00427F05" w:rsidRDefault="00A000B7" w:rsidP="0043496A">
            <w:pPr>
              <w:widowControl/>
              <w:snapToGrid w:val="0"/>
              <w:spacing w:after="0"/>
              <w:rPr>
                <w:rFonts w:cs="Times"/>
                <w:sz w:val="21"/>
                <w:highlight w:val="green"/>
                <w:lang w:eastAsia="x-none"/>
              </w:rPr>
            </w:pPr>
            <w:r w:rsidRPr="00427F05">
              <w:rPr>
                <w:rFonts w:cs="Times"/>
                <w:sz w:val="21"/>
                <w:highlight w:val="green"/>
                <w:lang w:eastAsia="x-none"/>
              </w:rPr>
              <w:t>Agreement:</w:t>
            </w:r>
          </w:p>
          <w:p w14:paraId="340BC49E" w14:textId="77777777" w:rsidR="00A000B7" w:rsidRPr="00963615" w:rsidRDefault="00A000B7" w:rsidP="0043496A">
            <w:pPr>
              <w:pStyle w:val="a6"/>
              <w:numPr>
                <w:ilvl w:val="0"/>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For wideband operation in DL with a single serving cell operation within a carrier with bandwidth larger than 20 MHz</w:t>
            </w:r>
          </w:p>
          <w:p w14:paraId="4282A090" w14:textId="77777777" w:rsidR="00A000B7" w:rsidRPr="00963615" w:rsidRDefault="00A000B7" w:rsidP="00B0715F">
            <w:pPr>
              <w:pStyle w:val="a6"/>
              <w:numPr>
                <w:ilvl w:val="1"/>
                <w:numId w:val="4"/>
              </w:numPr>
              <w:overflowPunct w:val="0"/>
              <w:spacing w:after="18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Multiple BWPs can be configured, single BWP activated, gNB may transmit PDSCH on parts or whole of single active BWP where CCA is successful at gNB (i.e., option 2 and 3 from previous agreement)</w:t>
            </w:r>
          </w:p>
          <w:p w14:paraId="285692E0" w14:textId="7777777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 xml:space="preserve">FFS: Restrictions on supportable gaps and combinations of gaps between discontiguous blocks where </w:t>
            </w:r>
          </w:p>
          <w:p w14:paraId="1C4D57B2" w14:textId="52FAEA56" w:rsidR="00A000B7" w:rsidRPr="00963615" w:rsidRDefault="00A000B7" w:rsidP="0043496A">
            <w:pPr>
              <w:pStyle w:val="a6"/>
              <w:numPr>
                <w:ilvl w:val="3"/>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each block spans contiguous (one or) multiple successful LBT sub-bands</w:t>
            </w:r>
          </w:p>
          <w:p w14:paraId="5E2A039B" w14:textId="4454B69B" w:rsidR="00A000B7" w:rsidRPr="00963615" w:rsidRDefault="00A000B7" w:rsidP="0043496A">
            <w:pPr>
              <w:pStyle w:val="a6"/>
              <w:numPr>
                <w:ilvl w:val="3"/>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each gap spans one or multiple contiguous unsuccessful LBT sub-bands</w:t>
            </w:r>
          </w:p>
          <w:p w14:paraId="0CD93724" w14:textId="4F0096B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FFS: Transmission bandwidth adaptation delay, potentially different delay for e.g., different number of supported gaps, different transmission bandwidths and different positions of the LBT sub-bands where transmissions occur</w:t>
            </w:r>
          </w:p>
          <w:p w14:paraId="04250DCA" w14:textId="7777777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FFS: Limit on the occupied LBT sub-bands due to regulation and coexistence considerations (not intended to imply that regulation and coexistence considerations will not be addressed)</w:t>
            </w:r>
          </w:p>
          <w:p w14:paraId="1C8EAA38" w14:textId="7777777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FFS: Whether/how to indicate gNB’s transmitted LBT sub-bands</w:t>
            </w:r>
          </w:p>
          <w:p w14:paraId="2824E3C9" w14:textId="77777777" w:rsidR="00A000B7"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FFS: Enhancements to PDCCH/PDSCH configuration/transmission for the parts of BWP where gNB does not transmit due to CCA failure</w:t>
            </w:r>
          </w:p>
          <w:p w14:paraId="25FB41C4" w14:textId="3D31EEE3" w:rsidR="00FF3484" w:rsidRPr="000A47CE" w:rsidRDefault="00FF3484" w:rsidP="000A47CE">
            <w:pPr>
              <w:pStyle w:val="a6"/>
              <w:numPr>
                <w:ilvl w:val="0"/>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Send LS to RAN4 to inform above decision with the description that RAN1 requires RAN4’s feedback on the first three FFS parts in addition to what was requested in earlier LSs.</w:t>
            </w:r>
          </w:p>
          <w:p w14:paraId="3D4CD72E" w14:textId="77777777" w:rsidR="00E766AB" w:rsidRPr="0005410D" w:rsidRDefault="00E766AB" w:rsidP="000A47CE">
            <w:pPr>
              <w:rPr>
                <w:rFonts w:ascii="Times" w:eastAsia="Batang" w:hAnsi="Times" w:cs="Times"/>
                <w:highlight w:val="green"/>
                <w:lang w:val="en-GB" w:eastAsia="x-none"/>
              </w:rPr>
            </w:pPr>
          </w:p>
          <w:p w14:paraId="284B93D7" w14:textId="77777777" w:rsidR="00E766AB" w:rsidRPr="0005410D" w:rsidRDefault="00E766AB" w:rsidP="0005410D">
            <w:pPr>
              <w:rPr>
                <w:rFonts w:ascii="Times" w:eastAsia="Batang" w:hAnsi="Times" w:cs="Times"/>
                <w:sz w:val="22"/>
                <w:szCs w:val="22"/>
                <w:lang w:val="en-GB" w:eastAsia="x-none"/>
              </w:rPr>
            </w:pPr>
            <w:r w:rsidRPr="0005410D">
              <w:rPr>
                <w:rFonts w:ascii="Times" w:eastAsia="Batang" w:hAnsi="Times" w:cs="Times"/>
                <w:sz w:val="22"/>
                <w:szCs w:val="22"/>
                <w:highlight w:val="green"/>
                <w:lang w:val="en-GB" w:eastAsia="x-none"/>
              </w:rPr>
              <w:t>Agreement:</w:t>
            </w:r>
          </w:p>
          <w:p w14:paraId="76735DBE" w14:textId="16A990FC" w:rsidR="00E766AB" w:rsidRPr="0005410D" w:rsidRDefault="00E766AB" w:rsidP="00E766AB">
            <w:pPr>
              <w:widowControl/>
              <w:numPr>
                <w:ilvl w:val="0"/>
                <w:numId w:val="37"/>
              </w:numPr>
              <w:jc w:val="left"/>
              <w:rPr>
                <w:rFonts w:ascii="Times" w:eastAsia="Batang" w:hAnsi="Times" w:cs="Times"/>
                <w:sz w:val="22"/>
                <w:szCs w:val="22"/>
                <w:lang w:val="en-GB" w:eastAsia="x-none"/>
              </w:rPr>
            </w:pPr>
            <w:r w:rsidRPr="0005410D">
              <w:rPr>
                <w:rFonts w:ascii="Times" w:eastAsia="Batang" w:hAnsi="Times" w:cs="Times"/>
                <w:sz w:val="22"/>
                <w:szCs w:val="22"/>
                <w:lang w:val="en-GB" w:eastAsia="x-none"/>
              </w:rPr>
              <w:t xml:space="preserve">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w:t>
            </w:r>
            <w:r w:rsidRPr="0005410D">
              <w:rPr>
                <w:rFonts w:ascii="Times" w:eastAsia="Batang" w:hAnsi="Times" w:cs="Times"/>
                <w:sz w:val="22"/>
                <w:szCs w:val="22"/>
                <w:lang w:val="en-GB" w:eastAsia="x-none"/>
              </w:rPr>
              <w:lastRenderedPageBreak/>
              <w:t>decodes assumes</w:t>
            </w:r>
            <w:r w:rsidR="006E61ED" w:rsidRPr="0005410D">
              <w:rPr>
                <w:rFonts w:ascii="Times" w:eastAsia="Batang" w:hAnsi="Times" w:cs="Times"/>
                <w:sz w:val="22"/>
                <w:szCs w:val="22"/>
                <w:lang w:val="en-GB" w:eastAsia="x-none"/>
              </w:rPr>
              <w:t xml:space="preserve"> </w:t>
            </w:r>
            <w:r w:rsidRPr="0005410D">
              <w:rPr>
                <w:rFonts w:ascii="Times" w:eastAsia="Batang" w:hAnsi="Times" w:cs="Times"/>
                <w:sz w:val="22"/>
                <w:szCs w:val="22"/>
                <w:lang w:val="en-GB" w:eastAsia="x-none"/>
              </w:rPr>
              <w:t>performance relaxation for PDCCH decoding is not needed. Also, this does not mandate a two-step PDCCH decoding process for the UE with respect to DMRS detection).</w:t>
            </w:r>
          </w:p>
          <w:p w14:paraId="42E03C88" w14:textId="77777777" w:rsidR="00E766AB" w:rsidRPr="0005410D" w:rsidRDefault="00E766AB" w:rsidP="00E766AB">
            <w:pPr>
              <w:widowControl/>
              <w:numPr>
                <w:ilvl w:val="1"/>
                <w:numId w:val="37"/>
              </w:numPr>
              <w:jc w:val="left"/>
              <w:rPr>
                <w:rFonts w:ascii="Times" w:eastAsia="Batang" w:hAnsi="Times" w:cs="Times"/>
                <w:sz w:val="22"/>
                <w:szCs w:val="22"/>
                <w:lang w:val="en-GB" w:eastAsia="x-none"/>
              </w:rPr>
            </w:pPr>
            <w:r w:rsidRPr="0005410D">
              <w:rPr>
                <w:rFonts w:ascii="Times" w:eastAsia="Batang" w:hAnsi="Times" w:cs="Times"/>
                <w:sz w:val="22"/>
                <w:szCs w:val="22"/>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2F7F06A6" w14:textId="77777777" w:rsidR="00E766AB" w:rsidRPr="0005410D" w:rsidRDefault="00E766AB" w:rsidP="00E766AB">
            <w:pPr>
              <w:widowControl/>
              <w:numPr>
                <w:ilvl w:val="2"/>
                <w:numId w:val="37"/>
              </w:numPr>
              <w:jc w:val="left"/>
              <w:rPr>
                <w:rFonts w:ascii="Times" w:eastAsia="Batang" w:hAnsi="Times" w:cs="Times"/>
                <w:sz w:val="22"/>
                <w:szCs w:val="22"/>
                <w:lang w:val="en-GB" w:eastAsia="x-none"/>
              </w:rPr>
            </w:pPr>
            <w:r w:rsidRPr="0005410D">
              <w:rPr>
                <w:rFonts w:ascii="Times" w:eastAsia="Batang" w:hAnsi="Times" w:cs="Times"/>
                <w:sz w:val="22"/>
                <w:szCs w:val="22"/>
                <w:lang w:val="en-GB" w:eastAsia="x-none"/>
              </w:rPr>
              <w:t>Note: Whether a preamble, if defined, can be used for power saving in all cases depends on the details of the design.</w:t>
            </w:r>
          </w:p>
          <w:p w14:paraId="372ECE98" w14:textId="77777777" w:rsidR="00E766AB" w:rsidRPr="0005410D" w:rsidRDefault="00E766AB" w:rsidP="00E766AB">
            <w:pPr>
              <w:widowControl/>
              <w:numPr>
                <w:ilvl w:val="1"/>
                <w:numId w:val="37"/>
              </w:numPr>
              <w:jc w:val="left"/>
              <w:rPr>
                <w:rFonts w:ascii="Times" w:eastAsia="Batang" w:hAnsi="Times" w:cs="Times"/>
                <w:sz w:val="22"/>
                <w:szCs w:val="22"/>
                <w:lang w:val="en-GB" w:eastAsia="x-none"/>
              </w:rPr>
            </w:pPr>
            <w:r w:rsidRPr="0005410D">
              <w:rPr>
                <w:rFonts w:ascii="Times" w:eastAsia="Batang" w:hAnsi="Times" w:cs="Times"/>
                <w:sz w:val="22"/>
                <w:szCs w:val="22"/>
                <w:lang w:val="en-GB" w:eastAsia="x-none"/>
              </w:rPr>
              <w:t>Note: Other signals present in the transmission burst may also be used for the purpose of detection of the transmission burst</w:t>
            </w:r>
          </w:p>
          <w:p w14:paraId="19B87137" w14:textId="77777777" w:rsidR="00E766AB" w:rsidRPr="0005410D" w:rsidRDefault="00E766AB" w:rsidP="00E766AB">
            <w:pPr>
              <w:widowControl/>
              <w:numPr>
                <w:ilvl w:val="1"/>
                <w:numId w:val="37"/>
              </w:numPr>
              <w:jc w:val="left"/>
              <w:rPr>
                <w:rFonts w:ascii="Times" w:eastAsia="Batang" w:hAnsi="Times" w:cs="Times"/>
                <w:sz w:val="22"/>
                <w:szCs w:val="22"/>
                <w:lang w:val="en-GB" w:eastAsia="x-none"/>
              </w:rPr>
            </w:pPr>
            <w:r w:rsidRPr="0005410D">
              <w:rPr>
                <w:rFonts w:ascii="Times" w:eastAsia="Batang" w:hAnsi="Times" w:cs="Times"/>
                <w:sz w:val="22"/>
                <w:szCs w:val="22"/>
                <w:lang w:val="en-GB" w:eastAsia="x-none"/>
              </w:rPr>
              <w:t>FFS: Potential enhancements to DMRS design to address issues with detection probability</w:t>
            </w:r>
          </w:p>
          <w:p w14:paraId="7FE84A5E" w14:textId="086B48A2" w:rsidR="00E766AB" w:rsidRPr="00E766AB" w:rsidRDefault="00E766AB" w:rsidP="00E766AB">
            <w:pPr>
              <w:widowControl/>
              <w:numPr>
                <w:ilvl w:val="0"/>
                <w:numId w:val="37"/>
              </w:numPr>
              <w:jc w:val="left"/>
              <w:rPr>
                <w:rFonts w:ascii="Times" w:eastAsia="Batang" w:hAnsi="Times" w:cs="Times"/>
                <w:lang w:val="en-GB" w:eastAsia="x-none"/>
              </w:rPr>
            </w:pPr>
            <w:bookmarkStart w:id="2" w:name="OLE_LINK22"/>
            <w:bookmarkStart w:id="3" w:name="OLE_LINK23"/>
            <w:r w:rsidRPr="0005410D">
              <w:rPr>
                <w:rFonts w:ascii="Times" w:eastAsia="Batang" w:hAnsi="Times" w:cs="Times"/>
                <w:sz w:val="22"/>
                <w:szCs w:val="22"/>
                <w:lang w:val="en-GB" w:eastAsia="x-none"/>
              </w:rPr>
              <w:t>The payload of a PDCCH and/or GC-PDCCH transmission can contain information regarding COT structure that may be used by the UE for power saving</w:t>
            </w:r>
            <w:bookmarkEnd w:id="2"/>
            <w:bookmarkEnd w:id="3"/>
          </w:p>
        </w:tc>
      </w:tr>
    </w:tbl>
    <w:p w14:paraId="18E7593D" w14:textId="3003F754" w:rsidR="006F051D" w:rsidRDefault="006F051D" w:rsidP="00AD1E8B">
      <w:pPr>
        <w:widowControl/>
        <w:autoSpaceDE w:val="0"/>
        <w:autoSpaceDN w:val="0"/>
        <w:adjustRightInd w:val="0"/>
        <w:snapToGrid w:val="0"/>
        <w:spacing w:beforeLines="50" w:before="156" w:after="120"/>
        <w:rPr>
          <w:rFonts w:ascii="Times New Roman" w:hAnsi="Times New Roman" w:cs="Times New Roman"/>
          <w:kern w:val="0"/>
          <w:sz w:val="22"/>
        </w:rPr>
      </w:pPr>
      <w:r>
        <w:rPr>
          <w:rFonts w:ascii="Times New Roman" w:hAnsi="Times New Roman" w:cs="Times New Roman"/>
          <w:kern w:val="0"/>
          <w:sz w:val="22"/>
        </w:rPr>
        <w:lastRenderedPageBreak/>
        <w:t>In RAN1</w:t>
      </w:r>
      <w:r w:rsidRPr="006F051D">
        <w:rPr>
          <w:rFonts w:ascii="Times New Roman" w:hAnsi="Times New Roman" w:cs="Times New Roman"/>
          <w:kern w:val="0"/>
          <w:sz w:val="22"/>
        </w:rPr>
        <w:t>#</w:t>
      </w:r>
      <w:r>
        <w:rPr>
          <w:rFonts w:ascii="Times New Roman" w:hAnsi="Times New Roman" w:cs="Times New Roman"/>
          <w:kern w:val="0"/>
          <w:sz w:val="22"/>
        </w:rPr>
        <w:t>97</w:t>
      </w:r>
      <w:r w:rsidRPr="006F051D">
        <w:rPr>
          <w:rFonts w:ascii="Times New Roman" w:hAnsi="Times New Roman" w:cs="Times New Roman"/>
          <w:kern w:val="0"/>
          <w:sz w:val="22"/>
        </w:rPr>
        <w:t xml:space="preserve"> meeting, the following</w:t>
      </w:r>
      <w:r w:rsidR="00283E63">
        <w:rPr>
          <w:rFonts w:ascii="Times New Roman" w:hAnsi="Times New Roman" w:cs="Times New Roman"/>
          <w:kern w:val="0"/>
          <w:sz w:val="22"/>
        </w:rPr>
        <w:t xml:space="preserve"> agreements </w:t>
      </w:r>
      <w:r w:rsidR="00DF2CE0">
        <w:rPr>
          <w:rFonts w:ascii="Times New Roman" w:hAnsi="Times New Roman" w:cs="Times New Roman"/>
          <w:kern w:val="0"/>
          <w:sz w:val="22"/>
        </w:rPr>
        <w:t>have been reached</w:t>
      </w:r>
      <w:r w:rsidRPr="006F051D">
        <w:rPr>
          <w:rFonts w:ascii="Times New Roman" w:hAnsi="Times New Roman" w:cs="Times New Roman"/>
          <w:kern w:val="0"/>
          <w:sz w:val="22"/>
        </w:rPr>
        <w:t xml:space="preserve"> [</w:t>
      </w:r>
      <w:r>
        <w:rPr>
          <w:rFonts w:ascii="Times New Roman" w:hAnsi="Times New Roman" w:cs="Times New Roman"/>
          <w:kern w:val="0"/>
          <w:sz w:val="22"/>
        </w:rPr>
        <w:t>2</w:t>
      </w:r>
      <w:r w:rsidRPr="006F051D">
        <w:rPr>
          <w:rFonts w:ascii="Times New Roman" w:hAnsi="Times New Roman" w:cs="Times New Roman"/>
          <w:kern w:val="0"/>
          <w:sz w:val="22"/>
        </w:rPr>
        <w:t>]</w:t>
      </w:r>
      <w:r w:rsidR="00AC3640">
        <w:rPr>
          <w:rFonts w:ascii="Times New Roman" w:hAnsi="Times New Roman" w:cs="Times New Roman"/>
          <w:kern w:val="0"/>
          <w:sz w:val="22"/>
        </w:rPr>
        <w:t>.</w:t>
      </w:r>
      <w:r w:rsidRPr="006F051D">
        <w:rPr>
          <w:rFonts w:ascii="Times New Roman" w:hAnsi="Times New Roman" w:cs="Times New Roman"/>
          <w:kern w:val="0"/>
          <w:sz w:val="22"/>
        </w:rPr>
        <w:t xml:space="preserve"> </w:t>
      </w:r>
    </w:p>
    <w:tbl>
      <w:tblPr>
        <w:tblStyle w:val="a5"/>
        <w:tblW w:w="0" w:type="auto"/>
        <w:tblLook w:val="04A0" w:firstRow="1" w:lastRow="0" w:firstColumn="1" w:lastColumn="0" w:noHBand="0" w:noVBand="1"/>
      </w:tblPr>
      <w:tblGrid>
        <w:gridCol w:w="8296"/>
      </w:tblGrid>
      <w:tr w:rsidR="006F051D" w14:paraId="5CB40696" w14:textId="77777777" w:rsidTr="006F051D">
        <w:tc>
          <w:tcPr>
            <w:tcW w:w="8296" w:type="dxa"/>
          </w:tcPr>
          <w:p w14:paraId="016D9E0F" w14:textId="77777777" w:rsidR="006F051D" w:rsidRPr="00296F6D" w:rsidRDefault="006F051D" w:rsidP="006F051D">
            <w:pPr>
              <w:widowControl/>
              <w:snapToGrid w:val="0"/>
              <w:spacing w:after="0"/>
              <w:rPr>
                <w:rFonts w:cs="Times"/>
                <w:sz w:val="22"/>
                <w:szCs w:val="22"/>
                <w:highlight w:val="green"/>
                <w:lang w:eastAsia="x-none"/>
              </w:rPr>
            </w:pPr>
            <w:r w:rsidRPr="00296F6D">
              <w:rPr>
                <w:rFonts w:cs="Times"/>
                <w:sz w:val="22"/>
                <w:highlight w:val="green"/>
                <w:lang w:eastAsia="x-none"/>
              </w:rPr>
              <w:t>Agreement:</w:t>
            </w:r>
          </w:p>
          <w:p w14:paraId="655558B3" w14:textId="77777777" w:rsidR="006F051D" w:rsidRPr="00963615" w:rsidRDefault="006F051D" w:rsidP="00497FBC">
            <w:pPr>
              <w:pStyle w:val="a6"/>
              <w:spacing w:after="0"/>
              <w:ind w:firstLine="442"/>
              <w:contextualSpacing/>
              <w:rPr>
                <w:rFonts w:ascii="Times New Roman" w:hAnsi="Times New Roman" w:cs="Times New Roman"/>
                <w:sz w:val="22"/>
                <w:szCs w:val="24"/>
                <w:lang w:val="en-GB"/>
              </w:rPr>
            </w:pPr>
            <w:r w:rsidRPr="00963615">
              <w:rPr>
                <w:rFonts w:ascii="Times New Roman" w:hAnsi="Times New Roman" w:cs="Times New Roman"/>
                <w:sz w:val="22"/>
                <w:szCs w:val="24"/>
                <w:lang w:val="en-GB"/>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1638AE29" w14:textId="77777777" w:rsidR="006F051D" w:rsidRPr="00963615" w:rsidRDefault="006F051D" w:rsidP="00497FBC">
            <w:pPr>
              <w:pStyle w:val="a6"/>
              <w:numPr>
                <w:ilvl w:val="0"/>
                <w:numId w:val="5"/>
              </w:numPr>
              <w:autoSpaceDE/>
              <w:autoSpaceDN/>
              <w:adjustRightInd/>
              <w:spacing w:after="0"/>
              <w:ind w:left="357" w:hanging="357"/>
              <w:contextualSpacing/>
              <w:jc w:val="left"/>
              <w:rPr>
                <w:rFonts w:ascii="Times New Roman" w:hAnsi="Times New Roman" w:cs="Times New Roman"/>
                <w:sz w:val="22"/>
                <w:szCs w:val="24"/>
                <w:lang w:val="en-GB"/>
              </w:rPr>
            </w:pPr>
            <w:r w:rsidRPr="00963615">
              <w:rPr>
                <w:rFonts w:ascii="Times New Roman" w:hAnsi="Times New Roman" w:cs="Times New Roman"/>
                <w:sz w:val="22"/>
                <w:szCs w:val="24"/>
                <w:lang w:val="en-GB"/>
              </w:rPr>
              <w:t>FFS: Signalling details of the indication, including e.g., the time domain validity of the indication</w:t>
            </w:r>
          </w:p>
          <w:p w14:paraId="4FFFDD15" w14:textId="6327EB0D" w:rsidR="00337FE1" w:rsidRPr="00963615" w:rsidRDefault="006F051D" w:rsidP="00497FBC">
            <w:pPr>
              <w:pStyle w:val="a6"/>
              <w:numPr>
                <w:ilvl w:val="0"/>
                <w:numId w:val="5"/>
              </w:numPr>
              <w:autoSpaceDE/>
              <w:autoSpaceDN/>
              <w:adjustRightInd/>
              <w:spacing w:after="0"/>
              <w:ind w:left="357" w:hanging="357"/>
              <w:contextualSpacing/>
              <w:jc w:val="left"/>
              <w:rPr>
                <w:rFonts w:ascii="Times New Roman" w:hAnsi="Times New Roman" w:cs="Times New Roman"/>
                <w:sz w:val="22"/>
                <w:szCs w:val="24"/>
                <w:lang w:val="en-GB"/>
              </w:rPr>
            </w:pPr>
            <w:r w:rsidRPr="00963615">
              <w:rPr>
                <w:rFonts w:ascii="Times New Roman" w:hAnsi="Times New Roman" w:cs="Times New Roman"/>
                <w:sz w:val="22"/>
                <w:szCs w:val="24"/>
                <w:lang w:val="en-GB"/>
              </w:rPr>
              <w:t>FFS: Whether and how to support the mechanism at the beginning of DL transmission burst</w:t>
            </w:r>
          </w:p>
          <w:p w14:paraId="490854C5" w14:textId="77777777" w:rsidR="006F051D" w:rsidRPr="00497FBC" w:rsidRDefault="006F051D" w:rsidP="00497FBC">
            <w:pPr>
              <w:pStyle w:val="a6"/>
              <w:numPr>
                <w:ilvl w:val="0"/>
                <w:numId w:val="5"/>
              </w:numPr>
              <w:ind w:left="357" w:hanging="357"/>
              <w:contextualSpacing/>
              <w:jc w:val="left"/>
              <w:rPr>
                <w:sz w:val="22"/>
                <w:szCs w:val="24"/>
                <w:lang w:val="en-GB"/>
              </w:rPr>
            </w:pPr>
            <w:r w:rsidRPr="00497FBC">
              <w:rPr>
                <w:rFonts w:ascii="Times New Roman" w:hAnsi="Times New Roman" w:cs="Times New Roman"/>
                <w:sz w:val="22"/>
                <w:szCs w:val="24"/>
                <w:lang w:val="en-GB"/>
              </w:rPr>
              <w:t>FFS: Whether and how to handle the case when GC-PDCCH is not configured or not received by the UE.</w:t>
            </w:r>
          </w:p>
          <w:p w14:paraId="681165E2" w14:textId="77777777" w:rsidR="00765F8D" w:rsidRPr="00765F8D" w:rsidRDefault="00765F8D" w:rsidP="00765F8D">
            <w:pPr>
              <w:widowControl/>
              <w:snapToGrid w:val="0"/>
              <w:rPr>
                <w:sz w:val="22"/>
                <w:u w:val="single"/>
              </w:rPr>
            </w:pPr>
            <w:r w:rsidRPr="00765F8D">
              <w:rPr>
                <w:sz w:val="22"/>
                <w:u w:val="single"/>
              </w:rPr>
              <w:t>Conclusion:</w:t>
            </w:r>
          </w:p>
          <w:p w14:paraId="32F784F2" w14:textId="7E7E7620" w:rsidR="00765F8D" w:rsidRDefault="00765F8D" w:rsidP="000C3848">
            <w:pPr>
              <w:widowControl/>
              <w:snapToGrid w:val="0"/>
              <w:rPr>
                <w:sz w:val="22"/>
              </w:rPr>
            </w:pPr>
            <w:r w:rsidRPr="00765F8D">
              <w:rPr>
                <w:sz w:val="22"/>
              </w:rPr>
              <w:t>A UE can receive a PDSCH scheduled within an LBT bandwidth or over multiple LBT bandwidths as per Rel-15 and current agreements in Rel-16.</w:t>
            </w:r>
          </w:p>
        </w:tc>
      </w:tr>
    </w:tbl>
    <w:p w14:paraId="4D5ED0EA" w14:textId="31CC9533" w:rsidR="00D51767" w:rsidRDefault="00D51767" w:rsidP="00AD1E8B">
      <w:pPr>
        <w:widowControl/>
        <w:autoSpaceDE w:val="0"/>
        <w:autoSpaceDN w:val="0"/>
        <w:adjustRightInd w:val="0"/>
        <w:snapToGrid w:val="0"/>
        <w:spacing w:beforeLines="50" w:before="156" w:after="120"/>
        <w:rPr>
          <w:rFonts w:ascii="Times New Roman" w:hAnsi="Times New Roman" w:cs="Times New Roman"/>
          <w:kern w:val="0"/>
          <w:sz w:val="22"/>
        </w:rPr>
      </w:pPr>
      <w:r>
        <w:rPr>
          <w:rFonts w:ascii="Times New Roman" w:hAnsi="Times New Roman" w:cs="Times New Roman"/>
          <w:kern w:val="0"/>
          <w:sz w:val="22"/>
        </w:rPr>
        <w:t>In RAN1</w:t>
      </w:r>
      <w:r w:rsidRPr="006F051D">
        <w:rPr>
          <w:rFonts w:ascii="Times New Roman" w:hAnsi="Times New Roman" w:cs="Times New Roman"/>
          <w:kern w:val="0"/>
          <w:sz w:val="22"/>
        </w:rPr>
        <w:t>#</w:t>
      </w:r>
      <w:r>
        <w:rPr>
          <w:rFonts w:ascii="Times New Roman" w:hAnsi="Times New Roman" w:cs="Times New Roman"/>
          <w:kern w:val="0"/>
          <w:sz w:val="22"/>
        </w:rPr>
        <w:t>98</w:t>
      </w:r>
      <w:r w:rsidRPr="006F051D">
        <w:rPr>
          <w:rFonts w:ascii="Times New Roman" w:hAnsi="Times New Roman" w:cs="Times New Roman"/>
          <w:kern w:val="0"/>
          <w:sz w:val="22"/>
        </w:rPr>
        <w:t xml:space="preserve"> meeting, </w:t>
      </w:r>
      <w:bookmarkStart w:id="4" w:name="OLE_LINK35"/>
      <w:bookmarkStart w:id="5" w:name="OLE_LINK36"/>
      <w:r w:rsidRPr="006F051D">
        <w:rPr>
          <w:rFonts w:ascii="Times New Roman" w:hAnsi="Times New Roman" w:cs="Times New Roman"/>
          <w:kern w:val="0"/>
          <w:sz w:val="22"/>
        </w:rPr>
        <w:t>the following</w:t>
      </w:r>
      <w:r>
        <w:rPr>
          <w:rFonts w:ascii="Times New Roman" w:hAnsi="Times New Roman" w:cs="Times New Roman"/>
          <w:kern w:val="0"/>
          <w:sz w:val="22"/>
        </w:rPr>
        <w:t xml:space="preserve"> agreements have been reached</w:t>
      </w:r>
      <w:r w:rsidRPr="006F051D">
        <w:rPr>
          <w:rFonts w:ascii="Times New Roman" w:hAnsi="Times New Roman" w:cs="Times New Roman"/>
          <w:kern w:val="0"/>
          <w:sz w:val="22"/>
        </w:rPr>
        <w:t xml:space="preserve"> [</w:t>
      </w:r>
      <w:r w:rsidR="00B14812">
        <w:rPr>
          <w:rFonts w:ascii="Times New Roman" w:hAnsi="Times New Roman" w:cs="Times New Roman"/>
          <w:kern w:val="0"/>
          <w:sz w:val="22"/>
        </w:rPr>
        <w:t>3</w:t>
      </w:r>
      <w:r w:rsidRPr="006F051D">
        <w:rPr>
          <w:rFonts w:ascii="Times New Roman" w:hAnsi="Times New Roman" w:cs="Times New Roman"/>
          <w:kern w:val="0"/>
          <w:sz w:val="22"/>
        </w:rPr>
        <w:t>]</w:t>
      </w:r>
      <w:bookmarkEnd w:id="4"/>
      <w:bookmarkEnd w:id="5"/>
      <w:r>
        <w:rPr>
          <w:rFonts w:ascii="Times New Roman" w:hAnsi="Times New Roman" w:cs="Times New Roman"/>
          <w:kern w:val="0"/>
          <w:sz w:val="22"/>
        </w:rPr>
        <w:t>.</w:t>
      </w:r>
    </w:p>
    <w:tbl>
      <w:tblPr>
        <w:tblStyle w:val="a5"/>
        <w:tblW w:w="0" w:type="auto"/>
        <w:tblLook w:val="04A0" w:firstRow="1" w:lastRow="0" w:firstColumn="1" w:lastColumn="0" w:noHBand="0" w:noVBand="1"/>
      </w:tblPr>
      <w:tblGrid>
        <w:gridCol w:w="8296"/>
      </w:tblGrid>
      <w:tr w:rsidR="00D51767" w14:paraId="5D924F27" w14:textId="77777777" w:rsidTr="00D51767">
        <w:tc>
          <w:tcPr>
            <w:tcW w:w="8296" w:type="dxa"/>
          </w:tcPr>
          <w:p w14:paraId="4DF7BC7B" w14:textId="77777777" w:rsidR="00D51767" w:rsidRPr="00296F6D" w:rsidRDefault="00D51767" w:rsidP="00D51767">
            <w:pPr>
              <w:widowControl/>
              <w:jc w:val="left"/>
              <w:rPr>
                <w:rFonts w:ascii="Times" w:eastAsia="Batang" w:hAnsi="Times"/>
                <w:sz w:val="22"/>
                <w:szCs w:val="22"/>
                <w:u w:val="single"/>
                <w:lang w:val="en-GB" w:eastAsia="x-none"/>
              </w:rPr>
            </w:pPr>
            <w:r w:rsidRPr="00296F6D">
              <w:rPr>
                <w:rFonts w:ascii="Times" w:eastAsia="Batang" w:hAnsi="Times"/>
                <w:sz w:val="22"/>
                <w:szCs w:val="22"/>
                <w:u w:val="single"/>
                <w:lang w:val="en-GB" w:eastAsia="x-none"/>
              </w:rPr>
              <w:t>Conclusion:</w:t>
            </w:r>
          </w:p>
          <w:p w14:paraId="34069B0B" w14:textId="77777777" w:rsidR="00D51767" w:rsidRPr="00296F6D" w:rsidRDefault="00D51767">
            <w:pPr>
              <w:widowControl/>
              <w:spacing w:after="0"/>
              <w:jc w:val="left"/>
              <w:rPr>
                <w:rFonts w:ascii="Times" w:eastAsia="Batang" w:hAnsi="Times"/>
                <w:sz w:val="22"/>
                <w:szCs w:val="22"/>
                <w:lang w:val="en-GB" w:eastAsia="ko-KR"/>
              </w:rPr>
            </w:pPr>
            <w:r w:rsidRPr="00296F6D">
              <w:rPr>
                <w:rFonts w:ascii="Times" w:eastAsia="Batang" w:hAnsi="Times"/>
                <w:sz w:val="22"/>
                <w:szCs w:val="22"/>
                <w:lang w:val="en-GB" w:eastAsia="ko-KR"/>
              </w:rPr>
              <w:t>The following are unchanged from Rel-15 for PDCCH.</w:t>
            </w:r>
          </w:p>
          <w:p w14:paraId="7C76BF19" w14:textId="77777777" w:rsidR="00D51767" w:rsidRPr="00497FBC" w:rsidRDefault="00D51767" w:rsidP="00497FBC">
            <w:pPr>
              <w:pStyle w:val="a6"/>
              <w:numPr>
                <w:ilvl w:val="0"/>
                <w:numId w:val="5"/>
              </w:numPr>
              <w:ind w:left="357" w:hanging="357"/>
              <w:contextualSpacing/>
              <w:jc w:val="left"/>
              <w:rPr>
                <w:rFonts w:ascii="Times New Roman" w:hAnsi="Times New Roman"/>
                <w:sz w:val="22"/>
                <w:szCs w:val="24"/>
                <w:lang w:val="en-GB"/>
              </w:rPr>
            </w:pPr>
            <w:r w:rsidRPr="00497FBC">
              <w:rPr>
                <w:rFonts w:ascii="Times New Roman" w:hAnsi="Times New Roman" w:cs="Times New Roman"/>
                <w:sz w:val="22"/>
                <w:szCs w:val="24"/>
                <w:lang w:val="en-GB"/>
              </w:rPr>
              <w:t>The maximum number of monitored PDCCH candidates per slot and per serving cell.</w:t>
            </w:r>
          </w:p>
          <w:p w14:paraId="728E1492" w14:textId="77777777" w:rsidR="00D51767" w:rsidRPr="00497FBC" w:rsidRDefault="00D51767" w:rsidP="00497FBC">
            <w:pPr>
              <w:pStyle w:val="a6"/>
              <w:numPr>
                <w:ilvl w:val="0"/>
                <w:numId w:val="5"/>
              </w:numPr>
              <w:ind w:left="357" w:hanging="357"/>
              <w:contextualSpacing/>
              <w:jc w:val="left"/>
              <w:rPr>
                <w:rFonts w:ascii="Times New Roman" w:hAnsi="Times New Roman"/>
                <w:sz w:val="22"/>
                <w:szCs w:val="24"/>
                <w:lang w:val="en-GB"/>
              </w:rPr>
            </w:pPr>
            <w:r w:rsidRPr="00497FBC">
              <w:rPr>
                <w:rFonts w:ascii="Times New Roman" w:hAnsi="Times New Roman" w:cs="Times New Roman"/>
                <w:sz w:val="22"/>
                <w:szCs w:val="24"/>
                <w:lang w:val="en-GB"/>
              </w:rPr>
              <w:t>The maximum number of non-overlapped CCEs per slot and per serving cell.</w:t>
            </w:r>
          </w:p>
          <w:p w14:paraId="63DEAB46" w14:textId="20638E73" w:rsidR="00D51767" w:rsidRPr="00497FBC" w:rsidRDefault="00D51767" w:rsidP="00497FBC">
            <w:pPr>
              <w:pStyle w:val="a6"/>
              <w:numPr>
                <w:ilvl w:val="0"/>
                <w:numId w:val="5"/>
              </w:numPr>
              <w:ind w:left="357" w:hanging="357"/>
              <w:contextualSpacing/>
              <w:jc w:val="left"/>
              <w:rPr>
                <w:rFonts w:ascii="Times New Roman" w:hAnsi="Times New Roman"/>
                <w:sz w:val="22"/>
                <w:szCs w:val="24"/>
                <w:lang w:val="en-GB"/>
              </w:rPr>
            </w:pPr>
            <w:r w:rsidRPr="00497FBC">
              <w:rPr>
                <w:rFonts w:ascii="Times New Roman" w:hAnsi="Times New Roman" w:cs="Times New Roman"/>
                <w:sz w:val="22"/>
                <w:szCs w:val="24"/>
                <w:lang w:val="en-GB"/>
              </w:rPr>
              <w:t>CCE-to-REG mapping rule and hashing function.</w:t>
            </w:r>
          </w:p>
          <w:p w14:paraId="705D79CA" w14:textId="77777777" w:rsidR="00D51767" w:rsidRPr="00497FBC" w:rsidRDefault="00D51767" w:rsidP="00497FBC">
            <w:pPr>
              <w:widowControl/>
              <w:snapToGrid w:val="0"/>
              <w:spacing w:after="0"/>
              <w:rPr>
                <w:rFonts w:cs="Times"/>
                <w:sz w:val="22"/>
                <w:highlight w:val="green"/>
                <w:lang w:eastAsia="x-none"/>
              </w:rPr>
            </w:pPr>
            <w:r w:rsidRPr="00497FBC">
              <w:rPr>
                <w:rFonts w:asciiTheme="minorHAnsi" w:hAnsiTheme="minorHAnsi" w:cs="Times"/>
                <w:sz w:val="22"/>
                <w:highlight w:val="green"/>
                <w:lang w:eastAsia="x-none"/>
              </w:rPr>
              <w:t>Agreement</w:t>
            </w:r>
            <w:r w:rsidRPr="00497FBC">
              <w:rPr>
                <w:rFonts w:asciiTheme="minorHAnsi" w:hAnsiTheme="minorHAnsi" w:cs="Times"/>
                <w:sz w:val="22"/>
                <w:szCs w:val="22"/>
                <w:highlight w:val="green"/>
                <w:lang w:eastAsia="x-none"/>
              </w:rPr>
              <w:t>:</w:t>
            </w:r>
          </w:p>
          <w:p w14:paraId="4D1620A9" w14:textId="77777777" w:rsidR="00D51767" w:rsidRPr="00497FBC" w:rsidRDefault="00D51767" w:rsidP="00D51767">
            <w:pPr>
              <w:widowControl/>
              <w:jc w:val="left"/>
              <w:rPr>
                <w:rFonts w:ascii="Times" w:eastAsia="Batang" w:hAnsi="Times"/>
                <w:sz w:val="22"/>
                <w:szCs w:val="22"/>
                <w:lang w:val="en-GB" w:eastAsia="ko-KR"/>
              </w:rPr>
            </w:pPr>
            <w:bookmarkStart w:id="6" w:name="OLE_LINK1"/>
            <w:bookmarkStart w:id="7" w:name="OLE_LINK2"/>
            <w:r w:rsidRPr="00497FBC">
              <w:rPr>
                <w:rFonts w:ascii="Times" w:eastAsia="Batang" w:hAnsi="Times"/>
                <w:sz w:val="22"/>
                <w:szCs w:val="22"/>
                <w:lang w:val="en-GB" w:eastAsia="ko-KR"/>
              </w:rPr>
              <w:lastRenderedPageBreak/>
              <w:t xml:space="preserve">For CORESET configuration in a serving cell with carrier bandwidth greater than LBT bandwidth, </w:t>
            </w:r>
          </w:p>
          <w:p w14:paraId="64EFCAFC" w14:textId="77777777" w:rsidR="00D51767" w:rsidRPr="00B81213" w:rsidRDefault="00D51767" w:rsidP="00497FBC">
            <w:pPr>
              <w:widowControl/>
              <w:numPr>
                <w:ilvl w:val="0"/>
                <w:numId w:val="28"/>
              </w:numPr>
              <w:spacing w:after="160"/>
              <w:ind w:left="720"/>
              <w:contextualSpacing/>
              <w:jc w:val="left"/>
              <w:rPr>
                <w:rFonts w:ascii="Times" w:eastAsia="Batang" w:hAnsi="Times"/>
                <w:sz w:val="22"/>
                <w:szCs w:val="22"/>
                <w:lang w:eastAsia="x-none"/>
              </w:rPr>
            </w:pPr>
            <w:r w:rsidRPr="00B81213">
              <w:rPr>
                <w:rFonts w:ascii="Times" w:eastAsia="Batang" w:hAnsi="Times"/>
                <w:sz w:val="22"/>
                <w:lang w:eastAsia="x-none"/>
              </w:rPr>
              <w:t xml:space="preserve">For the case where a CORESET is confined within a LBT bandwidth, the search space set configuration </w:t>
            </w:r>
            <w:r w:rsidRPr="00B81213">
              <w:rPr>
                <w:rFonts w:ascii="Times" w:eastAsia="Batang" w:hAnsi="Times"/>
                <w:sz w:val="22"/>
                <w:lang w:val="en-GB" w:eastAsia="x-none"/>
              </w:rPr>
              <w:t>associated with the CORESET can have multiple monitoring locations in the frequency domain (per LBT bandwidth)</w:t>
            </w:r>
          </w:p>
          <w:bookmarkEnd w:id="6"/>
          <w:bookmarkEnd w:id="7"/>
          <w:p w14:paraId="5E4B0C59" w14:textId="77777777" w:rsidR="00D51767" w:rsidRPr="00B81213" w:rsidRDefault="00D51767" w:rsidP="00497FBC">
            <w:pPr>
              <w:widowControl/>
              <w:numPr>
                <w:ilvl w:val="1"/>
                <w:numId w:val="28"/>
              </w:numPr>
              <w:spacing w:after="160"/>
              <w:ind w:left="1440"/>
              <w:contextualSpacing/>
              <w:jc w:val="left"/>
              <w:rPr>
                <w:rFonts w:ascii="Times" w:eastAsia="Batang" w:hAnsi="Times"/>
                <w:sz w:val="22"/>
                <w:szCs w:val="22"/>
                <w:lang w:eastAsia="x-none"/>
              </w:rPr>
            </w:pPr>
            <w:r w:rsidRPr="00B81213">
              <w:rPr>
                <w:rFonts w:ascii="Times" w:eastAsia="Batang" w:hAnsi="Times"/>
                <w:sz w:val="22"/>
                <w:lang w:eastAsia="x-none"/>
              </w:rPr>
              <w:t>Send an LS to RAN2 informing them of this agreement and providing clarifications on the above if necessary</w:t>
            </w:r>
          </w:p>
          <w:p w14:paraId="2D06164D" w14:textId="265C8A5A" w:rsidR="00D51767" w:rsidRPr="00382E63" w:rsidRDefault="00D51767" w:rsidP="00497FBC">
            <w:pPr>
              <w:widowControl/>
              <w:numPr>
                <w:ilvl w:val="0"/>
                <w:numId w:val="28"/>
              </w:numPr>
              <w:spacing w:after="160"/>
              <w:ind w:left="714" w:hanging="357"/>
              <w:contextualSpacing/>
              <w:jc w:val="left"/>
              <w:rPr>
                <w:sz w:val="22"/>
              </w:rPr>
            </w:pPr>
            <w:r w:rsidRPr="00B81213">
              <w:rPr>
                <w:rFonts w:ascii="Times" w:eastAsia="Batang" w:hAnsi="Times"/>
                <w:sz w:val="22"/>
                <w:lang w:val="en-GB" w:eastAsia="x-none"/>
              </w:rPr>
              <w:t>Note: For scenarios in which gNB transmits PDCCH/PDSCH on a single BWP if CCA is successful at gNB for the whole BWP, CORESET(s) need not all be confined within an LBT bandwidth, and no specification impact is foreseen</w:t>
            </w:r>
          </w:p>
        </w:tc>
      </w:tr>
    </w:tbl>
    <w:p w14:paraId="78E98759" w14:textId="40DA7681" w:rsidR="006326C3" w:rsidRDefault="006326C3" w:rsidP="006326C3">
      <w:pPr>
        <w:widowControl/>
        <w:autoSpaceDE w:val="0"/>
        <w:autoSpaceDN w:val="0"/>
        <w:adjustRightInd w:val="0"/>
        <w:snapToGrid w:val="0"/>
        <w:spacing w:beforeLines="50" w:before="156" w:after="120"/>
        <w:rPr>
          <w:rFonts w:ascii="Times New Roman" w:hAnsi="Times New Roman" w:cs="Times New Roman"/>
          <w:kern w:val="0"/>
          <w:sz w:val="22"/>
        </w:rPr>
      </w:pPr>
      <w:r>
        <w:rPr>
          <w:rFonts w:ascii="Times New Roman" w:hAnsi="Times New Roman" w:cs="Times New Roman"/>
          <w:kern w:val="0"/>
          <w:sz w:val="22"/>
        </w:rPr>
        <w:lastRenderedPageBreak/>
        <w:t>In RAN1</w:t>
      </w:r>
      <w:r w:rsidRPr="006F051D">
        <w:rPr>
          <w:rFonts w:ascii="Times New Roman" w:hAnsi="Times New Roman" w:cs="Times New Roman"/>
          <w:kern w:val="0"/>
          <w:sz w:val="22"/>
        </w:rPr>
        <w:t>#</w:t>
      </w:r>
      <w:r>
        <w:rPr>
          <w:rFonts w:ascii="Times New Roman" w:hAnsi="Times New Roman" w:cs="Times New Roman"/>
          <w:kern w:val="0"/>
          <w:sz w:val="22"/>
        </w:rPr>
        <w:t>98b</w:t>
      </w:r>
      <w:r w:rsidRPr="006F051D">
        <w:rPr>
          <w:rFonts w:ascii="Times New Roman" w:hAnsi="Times New Roman" w:cs="Times New Roman"/>
          <w:kern w:val="0"/>
          <w:sz w:val="22"/>
        </w:rPr>
        <w:t xml:space="preserve"> meeting, the following</w:t>
      </w:r>
      <w:r>
        <w:rPr>
          <w:rFonts w:ascii="Times New Roman" w:hAnsi="Times New Roman" w:cs="Times New Roman"/>
          <w:kern w:val="0"/>
          <w:sz w:val="22"/>
        </w:rPr>
        <w:t xml:space="preserve"> agreements have been reached</w:t>
      </w:r>
      <w:r w:rsidRPr="006F051D">
        <w:rPr>
          <w:rFonts w:ascii="Times New Roman" w:hAnsi="Times New Roman" w:cs="Times New Roman"/>
          <w:kern w:val="0"/>
          <w:sz w:val="22"/>
        </w:rPr>
        <w:t xml:space="preserve"> [</w:t>
      </w:r>
      <w:r>
        <w:rPr>
          <w:rFonts w:ascii="Times New Roman" w:hAnsi="Times New Roman" w:cs="Times New Roman"/>
          <w:kern w:val="0"/>
          <w:sz w:val="22"/>
        </w:rPr>
        <w:t>4</w:t>
      </w:r>
      <w:r w:rsidRPr="006F051D">
        <w:rPr>
          <w:rFonts w:ascii="Times New Roman" w:hAnsi="Times New Roman" w:cs="Times New Roman"/>
          <w:kern w:val="0"/>
          <w:sz w:val="22"/>
        </w:rPr>
        <w:t>]</w:t>
      </w:r>
      <w:r>
        <w:rPr>
          <w:rFonts w:ascii="Times New Roman" w:hAnsi="Times New Roman" w:cs="Times New Roman"/>
          <w:kern w:val="0"/>
          <w:sz w:val="22"/>
        </w:rPr>
        <w:t>.</w:t>
      </w:r>
    </w:p>
    <w:tbl>
      <w:tblPr>
        <w:tblStyle w:val="a5"/>
        <w:tblW w:w="0" w:type="auto"/>
        <w:tblLook w:val="04A0" w:firstRow="1" w:lastRow="0" w:firstColumn="1" w:lastColumn="0" w:noHBand="0" w:noVBand="1"/>
      </w:tblPr>
      <w:tblGrid>
        <w:gridCol w:w="8296"/>
      </w:tblGrid>
      <w:tr w:rsidR="006326C3" w14:paraId="52B93D17" w14:textId="77777777" w:rsidTr="00AF5898">
        <w:tc>
          <w:tcPr>
            <w:tcW w:w="8296" w:type="dxa"/>
          </w:tcPr>
          <w:p w14:paraId="0FA8A704" w14:textId="77777777" w:rsidR="006326C3" w:rsidRPr="00296F6D" w:rsidRDefault="006326C3" w:rsidP="00296F6D">
            <w:pPr>
              <w:spacing w:after="0"/>
              <w:rPr>
                <w:sz w:val="22"/>
                <w:szCs w:val="22"/>
              </w:rPr>
            </w:pPr>
            <w:r w:rsidRPr="00296F6D">
              <w:rPr>
                <w:sz w:val="22"/>
                <w:highlight w:val="green"/>
              </w:rPr>
              <w:t>Agreement:</w:t>
            </w:r>
          </w:p>
          <w:p w14:paraId="541C0C02" w14:textId="77777777" w:rsidR="006326C3" w:rsidRPr="00296F6D" w:rsidRDefault="006326C3" w:rsidP="006326C3">
            <w:pPr>
              <w:rPr>
                <w:rFonts w:ascii="Times" w:eastAsia="Batang" w:hAnsi="Times"/>
                <w:sz w:val="22"/>
                <w:szCs w:val="22"/>
                <w:lang w:eastAsia="x-none"/>
              </w:rPr>
            </w:pPr>
            <w:r w:rsidRPr="00296F6D">
              <w:rPr>
                <w:rFonts w:ascii="Times" w:eastAsia="Batang" w:hAnsi="Times"/>
                <w:sz w:val="22"/>
                <w:szCs w:val="22"/>
                <w:lang w:eastAsia="x-none"/>
              </w:rPr>
              <w:t>The intra-carrier guard bands on a carrier can be semi-statically adjusted with an RB level granularity. The RAN4 minimum guard band requirements are used as the guard bands when no semi-static adjustment is applied.</w:t>
            </w:r>
          </w:p>
          <w:p w14:paraId="53059479" w14:textId="77777777" w:rsidR="006326C3" w:rsidRPr="00296F6D" w:rsidRDefault="006326C3" w:rsidP="006326C3">
            <w:pPr>
              <w:widowControl/>
              <w:numPr>
                <w:ilvl w:val="0"/>
                <w:numId w:val="28"/>
              </w:numPr>
              <w:jc w:val="left"/>
              <w:rPr>
                <w:rFonts w:ascii="Times" w:eastAsia="Batang" w:hAnsi="Times"/>
                <w:sz w:val="22"/>
                <w:szCs w:val="22"/>
                <w:lang w:eastAsia="x-none"/>
              </w:rPr>
            </w:pPr>
            <w:r w:rsidRPr="00296F6D">
              <w:rPr>
                <w:rFonts w:ascii="Times" w:eastAsia="Batang" w:hAnsi="Times"/>
                <w:sz w:val="22"/>
                <w:szCs w:val="22"/>
                <w:lang w:eastAsia="x-none"/>
              </w:rPr>
              <w:t>The guard bands adjustments do not affect the already agreed restrictions on PUCCH resource allocation.</w:t>
            </w:r>
          </w:p>
          <w:p w14:paraId="1BF817F0" w14:textId="77777777" w:rsidR="006326C3" w:rsidRPr="00296F6D" w:rsidRDefault="006326C3" w:rsidP="002F08BE">
            <w:pPr>
              <w:widowControl/>
              <w:numPr>
                <w:ilvl w:val="0"/>
                <w:numId w:val="28"/>
              </w:numPr>
              <w:jc w:val="left"/>
            </w:pPr>
            <w:r w:rsidRPr="00296F6D">
              <w:rPr>
                <w:rFonts w:ascii="Times" w:eastAsia="Batang" w:hAnsi="Times"/>
                <w:sz w:val="22"/>
                <w:szCs w:val="22"/>
                <w:lang w:eastAsia="x-none"/>
              </w:rPr>
              <w:t>FFS: Whether and how to handle the case where the intra-carrier guard bands are part of a resource allocation</w:t>
            </w:r>
          </w:p>
          <w:p w14:paraId="11C4C288" w14:textId="77777777" w:rsidR="005A3C17" w:rsidRPr="00296F6D" w:rsidRDefault="005A3C17" w:rsidP="005A3C17">
            <w:pPr>
              <w:rPr>
                <w:sz w:val="22"/>
                <w:szCs w:val="22"/>
              </w:rPr>
            </w:pPr>
            <w:r w:rsidRPr="00296F6D">
              <w:rPr>
                <w:sz w:val="22"/>
                <w:highlight w:val="green"/>
              </w:rPr>
              <w:t>Agreement:</w:t>
            </w:r>
          </w:p>
          <w:p w14:paraId="44678837" w14:textId="77777777" w:rsidR="005A3C17" w:rsidRPr="00296F6D" w:rsidRDefault="005A3C17" w:rsidP="005A3C17">
            <w:pPr>
              <w:widowControl/>
              <w:numPr>
                <w:ilvl w:val="0"/>
                <w:numId w:val="44"/>
              </w:numPr>
              <w:jc w:val="left"/>
              <w:rPr>
                <w:sz w:val="22"/>
                <w:szCs w:val="22"/>
              </w:rPr>
            </w:pPr>
            <w:r w:rsidRPr="00296F6D">
              <w:rPr>
                <w:sz w:val="22"/>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52E17148" w14:textId="77777777" w:rsidR="005A3C17" w:rsidRPr="00296F6D" w:rsidRDefault="005A3C17" w:rsidP="005A3C17">
            <w:pPr>
              <w:widowControl/>
              <w:numPr>
                <w:ilvl w:val="0"/>
                <w:numId w:val="44"/>
              </w:numPr>
              <w:jc w:val="left"/>
              <w:rPr>
                <w:sz w:val="22"/>
                <w:szCs w:val="22"/>
              </w:rPr>
            </w:pPr>
            <w:r w:rsidRPr="00296F6D">
              <w:rPr>
                <w:sz w:val="22"/>
              </w:rPr>
              <w:t>The UE is not expected to receive resource allocations in discontiguous LBT bandwidths within a wideband carrier</w:t>
            </w:r>
          </w:p>
          <w:p w14:paraId="44BAF0EB" w14:textId="2867AA04" w:rsidR="005A3C17" w:rsidRPr="005A3C17" w:rsidRDefault="005A3C17" w:rsidP="00296F6D">
            <w:pPr>
              <w:widowControl/>
              <w:numPr>
                <w:ilvl w:val="1"/>
                <w:numId w:val="44"/>
              </w:numPr>
              <w:jc w:val="left"/>
            </w:pPr>
            <w:r w:rsidRPr="00296F6D">
              <w:rPr>
                <w:sz w:val="22"/>
              </w:rPr>
              <w:t>This does not preclude such resource allocation in discontiguous LBT bandwidths being supported by specifications managed by RAN1 in Rel-16.</w:t>
            </w:r>
          </w:p>
        </w:tc>
      </w:tr>
    </w:tbl>
    <w:p w14:paraId="3EDA6957" w14:textId="6D026969" w:rsidR="004506C1" w:rsidRPr="00675FF2" w:rsidRDefault="0002460D" w:rsidP="00AD1E8B">
      <w:pPr>
        <w:widowControl/>
        <w:autoSpaceDE w:val="0"/>
        <w:autoSpaceDN w:val="0"/>
        <w:adjustRightInd w:val="0"/>
        <w:snapToGrid w:val="0"/>
        <w:spacing w:beforeLines="50" w:before="156" w:after="120"/>
        <w:rPr>
          <w:rFonts w:ascii="Times New Roman" w:hAnsi="Times New Roman" w:cs="Times New Roman"/>
          <w:kern w:val="0"/>
          <w:sz w:val="22"/>
        </w:rPr>
      </w:pPr>
      <w:r w:rsidRPr="00675FF2">
        <w:rPr>
          <w:rFonts w:ascii="Times New Roman" w:hAnsi="Times New Roman" w:cs="Times New Roman"/>
          <w:kern w:val="0"/>
          <w:sz w:val="22"/>
        </w:rPr>
        <w:t xml:space="preserve">In this contribution, we </w:t>
      </w:r>
      <w:r w:rsidR="003B555A">
        <w:rPr>
          <w:rFonts w:ascii="Times New Roman" w:hAnsi="Times New Roman" w:cs="Times New Roman"/>
          <w:kern w:val="0"/>
          <w:sz w:val="22"/>
        </w:rPr>
        <w:t>provide</w:t>
      </w:r>
      <w:r w:rsidR="003B555A" w:rsidRPr="00675FF2">
        <w:rPr>
          <w:rFonts w:ascii="Times New Roman" w:hAnsi="Times New Roman" w:cs="Times New Roman"/>
          <w:kern w:val="0"/>
          <w:sz w:val="22"/>
        </w:rPr>
        <w:t xml:space="preserve"> </w:t>
      </w:r>
      <w:r w:rsidRPr="00675FF2">
        <w:rPr>
          <w:rFonts w:ascii="Times New Roman" w:hAnsi="Times New Roman" w:cs="Times New Roman"/>
          <w:kern w:val="0"/>
          <w:sz w:val="22"/>
        </w:rPr>
        <w:t xml:space="preserve">our views on </w:t>
      </w:r>
      <w:r w:rsidR="00E766AB">
        <w:rPr>
          <w:rFonts w:ascii="Times New Roman" w:hAnsi="Times New Roman" w:cs="Times New Roman"/>
          <w:kern w:val="0"/>
          <w:sz w:val="22"/>
        </w:rPr>
        <w:t xml:space="preserve">PDCCH </w:t>
      </w:r>
      <w:r w:rsidR="00E766AB">
        <w:rPr>
          <w:rFonts w:ascii="Times New Roman" w:hAnsi="Times New Roman" w:cs="Times New Roman" w:hint="eastAsia"/>
          <w:kern w:val="0"/>
          <w:sz w:val="22"/>
        </w:rPr>
        <w:t>monitoring</w:t>
      </w:r>
      <w:r w:rsidR="00E766AB">
        <w:rPr>
          <w:rFonts w:ascii="Times New Roman" w:hAnsi="Times New Roman" w:cs="Times New Roman"/>
          <w:kern w:val="0"/>
          <w:sz w:val="22"/>
        </w:rPr>
        <w:t xml:space="preserve"> behavior and</w:t>
      </w:r>
      <w:r w:rsidR="00E766AB" w:rsidRPr="00E766AB">
        <w:t xml:space="preserve"> </w:t>
      </w:r>
      <w:r w:rsidR="00E766AB" w:rsidRPr="00E766AB">
        <w:rPr>
          <w:rFonts w:ascii="Times New Roman" w:hAnsi="Times New Roman" w:cs="Times New Roman"/>
          <w:kern w:val="0"/>
          <w:sz w:val="22"/>
        </w:rPr>
        <w:t xml:space="preserve">the effect of the </w:t>
      </w:r>
      <w:r w:rsidR="00F1096D">
        <w:rPr>
          <w:rFonts w:ascii="Times New Roman" w:hAnsi="Times New Roman" w:cs="Times New Roman"/>
          <w:kern w:val="0"/>
          <w:sz w:val="22"/>
        </w:rPr>
        <w:t>intra-carrier</w:t>
      </w:r>
      <w:r w:rsidR="00E766AB" w:rsidRPr="00E766AB">
        <w:rPr>
          <w:rFonts w:ascii="Times New Roman" w:hAnsi="Times New Roman" w:cs="Times New Roman"/>
          <w:kern w:val="0"/>
          <w:sz w:val="22"/>
        </w:rPr>
        <w:t xml:space="preserve"> gu</w:t>
      </w:r>
      <w:r w:rsidR="00445A26">
        <w:rPr>
          <w:rFonts w:ascii="Times New Roman" w:hAnsi="Times New Roman" w:cs="Times New Roman"/>
          <w:kern w:val="0"/>
          <w:sz w:val="22"/>
        </w:rPr>
        <w:t>ard band on the baseband filter</w:t>
      </w:r>
      <w:r w:rsidR="00E766AB">
        <w:rPr>
          <w:rFonts w:ascii="Times New Roman" w:hAnsi="Times New Roman" w:cs="Times New Roman"/>
          <w:kern w:val="0"/>
          <w:sz w:val="22"/>
        </w:rPr>
        <w:t xml:space="preserve"> in</w:t>
      </w:r>
      <w:r w:rsidR="004506C1" w:rsidRPr="00675FF2">
        <w:rPr>
          <w:rFonts w:ascii="Times New Roman" w:hAnsi="Times New Roman" w:cs="Times New Roman"/>
          <w:kern w:val="0"/>
          <w:sz w:val="22"/>
        </w:rPr>
        <w:t xml:space="preserve"> NR-U </w:t>
      </w:r>
      <w:r w:rsidRPr="00675FF2">
        <w:rPr>
          <w:rFonts w:ascii="Times New Roman" w:hAnsi="Times New Roman" w:cs="Times New Roman"/>
          <w:kern w:val="0"/>
          <w:sz w:val="22"/>
        </w:rPr>
        <w:t xml:space="preserve">wideband </w:t>
      </w:r>
      <w:r w:rsidRPr="00675FF2">
        <w:rPr>
          <w:rFonts w:ascii="Times New Roman" w:hAnsi="Times New Roman" w:cs="Times New Roman" w:hint="eastAsia"/>
          <w:kern w:val="0"/>
          <w:sz w:val="22"/>
        </w:rPr>
        <w:t>operation</w:t>
      </w:r>
      <w:r w:rsidRPr="00675FF2">
        <w:rPr>
          <w:rFonts w:ascii="Times New Roman" w:hAnsi="Times New Roman" w:cs="Times New Roman"/>
          <w:kern w:val="0"/>
          <w:sz w:val="22"/>
        </w:rPr>
        <w:t>.</w:t>
      </w:r>
    </w:p>
    <w:p w14:paraId="66570BAE" w14:textId="2F3D054B" w:rsidR="007D71C7" w:rsidRPr="007D71C7" w:rsidRDefault="004B2E4C" w:rsidP="008238A5">
      <w:pPr>
        <w:pStyle w:val="2"/>
        <w:numPr>
          <w:ilvl w:val="1"/>
          <w:numId w:val="1"/>
        </w:numPr>
        <w:tabs>
          <w:tab w:val="num" w:pos="576"/>
        </w:tabs>
        <w:spacing w:before="240" w:after="0"/>
        <w:ind w:left="578" w:hanging="578"/>
      </w:pPr>
      <w:r>
        <w:rPr>
          <w:lang w:eastAsia="zh-CN"/>
        </w:rPr>
        <w:t>PDCCH monitoring</w:t>
      </w:r>
    </w:p>
    <w:p w14:paraId="64E0B6B9" w14:textId="57B4FC8E" w:rsidR="00A965FC" w:rsidRPr="001F590A" w:rsidRDefault="001F590A" w:rsidP="000A47CE">
      <w:pPr>
        <w:widowControl/>
        <w:autoSpaceDE w:val="0"/>
        <w:autoSpaceDN w:val="0"/>
        <w:adjustRightInd w:val="0"/>
        <w:snapToGrid w:val="0"/>
        <w:spacing w:beforeLines="50" w:before="156" w:after="120"/>
        <w:rPr>
          <w:rFonts w:ascii="Times New Roman" w:eastAsia="宋体" w:hAnsi="Times New Roman" w:cs="Times New Roman"/>
          <w:sz w:val="22"/>
        </w:rPr>
      </w:pPr>
      <w:r w:rsidRPr="001F590A">
        <w:rPr>
          <w:rFonts w:ascii="Times New Roman" w:eastAsia="宋体" w:hAnsi="Times New Roman" w:cs="Times New Roman"/>
          <w:sz w:val="22"/>
        </w:rPr>
        <w:t>For DL transmission</w:t>
      </w:r>
      <w:r>
        <w:rPr>
          <w:rFonts w:ascii="Times New Roman" w:eastAsia="宋体" w:hAnsi="Times New Roman" w:cs="Times New Roman" w:hint="eastAsia"/>
          <w:sz w:val="22"/>
        </w:rPr>
        <w:t>，</w:t>
      </w:r>
      <w:r w:rsidRPr="001F590A">
        <w:rPr>
          <w:rFonts w:ascii="Times New Roman" w:eastAsia="宋体" w:hAnsi="Times New Roman" w:cs="Times New Roman"/>
          <w:sz w:val="22"/>
        </w:rPr>
        <w:t>t</w:t>
      </w:r>
      <w:r w:rsidR="004B2E4C" w:rsidRPr="001F590A">
        <w:rPr>
          <w:rFonts w:ascii="Times New Roman" w:eastAsia="宋体" w:hAnsi="Times New Roman" w:cs="Times New Roman"/>
          <w:sz w:val="22"/>
        </w:rPr>
        <w:t>he following terminology was suggested by the fea</w:t>
      </w:r>
      <w:r w:rsidR="00AD75EC">
        <w:rPr>
          <w:rFonts w:ascii="Times New Roman" w:eastAsia="宋体" w:hAnsi="Times New Roman" w:cs="Times New Roman"/>
          <w:sz w:val="22"/>
        </w:rPr>
        <w:t>ture leader prior to RAN1#96bis</w:t>
      </w:r>
      <w:r w:rsidR="004B2E4C" w:rsidRPr="001F590A">
        <w:rPr>
          <w:rFonts w:ascii="Times New Roman" w:eastAsia="宋体" w:hAnsi="Times New Roman" w:cs="Times New Roman"/>
          <w:sz w:val="22"/>
        </w:rPr>
        <w:t>:</w:t>
      </w:r>
    </w:p>
    <w:tbl>
      <w:tblPr>
        <w:tblStyle w:val="a5"/>
        <w:tblW w:w="0" w:type="auto"/>
        <w:tblLook w:val="04A0" w:firstRow="1" w:lastRow="0" w:firstColumn="1" w:lastColumn="0" w:noHBand="0" w:noVBand="1"/>
      </w:tblPr>
      <w:tblGrid>
        <w:gridCol w:w="8296"/>
      </w:tblGrid>
      <w:tr w:rsidR="00A7571F" w:rsidRPr="001F590A" w14:paraId="5BF0F5B5" w14:textId="77777777" w:rsidTr="00A7571F">
        <w:tc>
          <w:tcPr>
            <w:tcW w:w="8296" w:type="dxa"/>
          </w:tcPr>
          <w:p w14:paraId="1A1F80FA" w14:textId="77777777" w:rsidR="00A7571F" w:rsidRPr="001F590A" w:rsidRDefault="00A7571F" w:rsidP="001F590A">
            <w:pPr>
              <w:widowControl/>
              <w:numPr>
                <w:ilvl w:val="0"/>
                <w:numId w:val="28"/>
              </w:numPr>
              <w:spacing w:after="160" w:line="256" w:lineRule="auto"/>
              <w:ind w:left="720"/>
              <w:contextualSpacing/>
              <w:jc w:val="left"/>
              <w:rPr>
                <w:rFonts w:ascii="Times" w:eastAsia="Batang" w:hAnsi="Times"/>
                <w:szCs w:val="24"/>
                <w:lang w:eastAsia="x-none"/>
              </w:rPr>
            </w:pPr>
            <w:r w:rsidRPr="001F590A">
              <w:rPr>
                <w:rFonts w:ascii="Times" w:eastAsia="Batang" w:hAnsi="Times"/>
                <w:szCs w:val="24"/>
                <w:lang w:eastAsia="x-none"/>
              </w:rPr>
              <w:t xml:space="preserve">Phase A: </w:t>
            </w:r>
            <w:bookmarkStart w:id="8" w:name="OLE_LINK16"/>
            <w:bookmarkStart w:id="9" w:name="OLE_LINK17"/>
            <w:r w:rsidRPr="001F590A">
              <w:rPr>
                <w:rFonts w:ascii="Times" w:eastAsia="Batang" w:hAnsi="Times"/>
                <w:szCs w:val="24"/>
                <w:lang w:eastAsia="x-none"/>
              </w:rPr>
              <w:t>Outside of gNB’s channel occupancy</w:t>
            </w:r>
            <w:bookmarkEnd w:id="8"/>
            <w:bookmarkEnd w:id="9"/>
          </w:p>
          <w:p w14:paraId="45A3BB88" w14:textId="77777777" w:rsidR="00A7571F" w:rsidRPr="001F590A" w:rsidRDefault="00A7571F" w:rsidP="001F590A">
            <w:pPr>
              <w:widowControl/>
              <w:numPr>
                <w:ilvl w:val="0"/>
                <w:numId w:val="28"/>
              </w:numPr>
              <w:spacing w:after="160" w:line="256" w:lineRule="auto"/>
              <w:ind w:left="720"/>
              <w:contextualSpacing/>
              <w:jc w:val="left"/>
              <w:rPr>
                <w:rFonts w:ascii="Times" w:eastAsia="Batang" w:hAnsi="Times"/>
                <w:szCs w:val="24"/>
                <w:lang w:eastAsia="x-none"/>
              </w:rPr>
            </w:pPr>
            <w:r w:rsidRPr="001F590A">
              <w:rPr>
                <w:rFonts w:ascii="Times" w:eastAsia="Batang" w:hAnsi="Times"/>
                <w:szCs w:val="24"/>
                <w:lang w:eastAsia="x-none"/>
              </w:rPr>
              <w:t>Phase B: Beginning of gNB’s channel occupancy</w:t>
            </w:r>
          </w:p>
          <w:p w14:paraId="125EDA7F" w14:textId="76068165" w:rsidR="00A7571F" w:rsidRPr="001F590A" w:rsidRDefault="00A7571F" w:rsidP="001F590A">
            <w:pPr>
              <w:widowControl/>
              <w:numPr>
                <w:ilvl w:val="0"/>
                <w:numId w:val="28"/>
              </w:numPr>
              <w:spacing w:after="160" w:line="256" w:lineRule="auto"/>
              <w:ind w:left="720"/>
              <w:contextualSpacing/>
              <w:jc w:val="left"/>
              <w:rPr>
                <w:rFonts w:ascii="Times" w:eastAsia="Batang" w:hAnsi="Times"/>
                <w:szCs w:val="24"/>
                <w:lang w:eastAsia="x-none"/>
              </w:rPr>
            </w:pPr>
            <w:r w:rsidRPr="001F590A">
              <w:rPr>
                <w:rFonts w:ascii="Times" w:eastAsia="Batang" w:hAnsi="Times"/>
                <w:szCs w:val="24"/>
                <w:lang w:eastAsia="x-none"/>
              </w:rPr>
              <w:t>Phase C: Remainder of gNB’s channel occupancy</w:t>
            </w:r>
          </w:p>
        </w:tc>
      </w:tr>
    </w:tbl>
    <w:p w14:paraId="68672D81" w14:textId="4961DB08" w:rsidR="0064153A" w:rsidRPr="001F590A" w:rsidRDefault="001F590A" w:rsidP="0026728F">
      <w:pPr>
        <w:widowControl/>
        <w:autoSpaceDE w:val="0"/>
        <w:autoSpaceDN w:val="0"/>
        <w:adjustRightInd w:val="0"/>
        <w:snapToGrid w:val="0"/>
        <w:spacing w:beforeLines="100" w:before="312" w:after="120"/>
        <w:rPr>
          <w:rFonts w:ascii="Times New Roman" w:eastAsia="宋体" w:hAnsi="Times New Roman" w:cs="Times New Roman"/>
          <w:sz w:val="22"/>
        </w:rPr>
      </w:pPr>
      <w:r w:rsidRPr="001F590A">
        <w:rPr>
          <w:rFonts w:ascii="Times New Roman" w:eastAsia="宋体" w:hAnsi="Times New Roman" w:cs="Times New Roman"/>
          <w:sz w:val="22"/>
        </w:rPr>
        <w:lastRenderedPageBreak/>
        <w:t>According to the</w:t>
      </w:r>
      <w:r w:rsidR="0026728F" w:rsidRPr="0026728F">
        <w:t xml:space="preserve"> </w:t>
      </w:r>
      <w:r w:rsidR="0026728F" w:rsidRPr="0026728F">
        <w:rPr>
          <w:rFonts w:ascii="Times New Roman" w:eastAsia="宋体" w:hAnsi="Times New Roman" w:cs="Times New Roman"/>
          <w:sz w:val="22"/>
        </w:rPr>
        <w:t>offline email discussion</w:t>
      </w:r>
      <w:r w:rsidRPr="001F590A">
        <w:rPr>
          <w:rFonts w:ascii="Times New Roman" w:eastAsia="宋体" w:hAnsi="Times New Roman" w:cs="Times New Roman"/>
          <w:sz w:val="22"/>
        </w:rPr>
        <w:t xml:space="preserve"> in RAN1 </w:t>
      </w:r>
      <w:r>
        <w:rPr>
          <w:rFonts w:ascii="Times New Roman" w:eastAsia="宋体" w:hAnsi="Times New Roman" w:cs="Times New Roman"/>
          <w:sz w:val="22"/>
        </w:rPr>
        <w:t xml:space="preserve">#98 </w:t>
      </w:r>
      <w:r w:rsidRPr="001F590A">
        <w:rPr>
          <w:rFonts w:ascii="Times New Roman" w:eastAsia="宋体" w:hAnsi="Times New Roman" w:cs="Times New Roman"/>
          <w:sz w:val="22"/>
        </w:rPr>
        <w:t>meeting,</w:t>
      </w:r>
      <w:r w:rsidR="00C40A3A" w:rsidRPr="001F590A">
        <w:rPr>
          <w:rFonts w:ascii="Times New Roman" w:eastAsia="宋体" w:hAnsi="Times New Roman" w:cs="Times New Roman" w:hint="eastAsia"/>
          <w:sz w:val="22"/>
        </w:rPr>
        <w:t xml:space="preserve"> </w:t>
      </w:r>
      <w:r w:rsidRPr="001F590A">
        <w:rPr>
          <w:rFonts w:ascii="Times New Roman" w:eastAsia="宋体" w:hAnsi="Times New Roman" w:cs="Times New Roman"/>
          <w:sz w:val="22"/>
        </w:rPr>
        <w:t>companies were</w:t>
      </w:r>
      <w:r>
        <w:rPr>
          <w:rFonts w:ascii="Times New Roman" w:eastAsia="宋体" w:hAnsi="Times New Roman" w:cs="Times New Roman"/>
          <w:sz w:val="22"/>
        </w:rPr>
        <w:t xml:space="preserve"> encouraged to provide views on the </w:t>
      </w:r>
      <w:r w:rsidR="0064153A" w:rsidRPr="001F590A">
        <w:rPr>
          <w:rFonts w:ascii="Times New Roman" w:eastAsia="宋体" w:hAnsi="Times New Roman" w:cs="Times New Roman" w:hint="eastAsia"/>
          <w:sz w:val="22"/>
        </w:rPr>
        <w:t>PDCCH monitoring</w:t>
      </w:r>
      <w:r w:rsidR="0064153A" w:rsidRPr="001F590A">
        <w:rPr>
          <w:rFonts w:ascii="Times New Roman" w:eastAsia="宋体" w:hAnsi="Times New Roman" w:cs="Times New Roman"/>
          <w:sz w:val="22"/>
        </w:rPr>
        <w:t xml:space="preserve"> </w:t>
      </w:r>
      <w:r w:rsidR="0064153A" w:rsidRPr="001F590A">
        <w:rPr>
          <w:rFonts w:ascii="Times New Roman" w:eastAsia="宋体" w:hAnsi="Times New Roman" w:cs="Times New Roman" w:hint="eastAsia"/>
          <w:sz w:val="22"/>
        </w:rPr>
        <w:t>behavior</w:t>
      </w:r>
      <w:r w:rsidR="00002C30" w:rsidRPr="001F590A">
        <w:rPr>
          <w:rFonts w:ascii="Times New Roman" w:eastAsia="宋体" w:hAnsi="Times New Roman" w:cs="Times New Roman"/>
          <w:sz w:val="22"/>
        </w:rPr>
        <w:t>:</w:t>
      </w:r>
    </w:p>
    <w:tbl>
      <w:tblPr>
        <w:tblStyle w:val="a5"/>
        <w:tblW w:w="0" w:type="auto"/>
        <w:tblLook w:val="04A0" w:firstRow="1" w:lastRow="0" w:firstColumn="1" w:lastColumn="0" w:noHBand="0" w:noVBand="1"/>
      </w:tblPr>
      <w:tblGrid>
        <w:gridCol w:w="8296"/>
      </w:tblGrid>
      <w:tr w:rsidR="0064153A" w14:paraId="0D992085" w14:textId="77777777" w:rsidTr="0064153A">
        <w:tc>
          <w:tcPr>
            <w:tcW w:w="8296" w:type="dxa"/>
          </w:tcPr>
          <w:p w14:paraId="35B4C2BC" w14:textId="0BBC414D" w:rsidR="002E0BBA" w:rsidRPr="0064153A" w:rsidRDefault="00002C30" w:rsidP="0064153A">
            <w:pPr>
              <w:numPr>
                <w:ilvl w:val="0"/>
                <w:numId w:val="33"/>
              </w:numPr>
              <w:spacing w:beforeLines="50" w:before="156"/>
            </w:pPr>
            <w:r w:rsidRPr="0064153A">
              <w:t>Support a mechanism for the UE to change its PDCCH (incl. GC-PDCCH) monitoring behavior based on one or more of the following, to be further discussed:</w:t>
            </w:r>
          </w:p>
          <w:p w14:paraId="34EF9218" w14:textId="77777777" w:rsidR="0064153A" w:rsidRPr="00D532BB" w:rsidRDefault="0064153A" w:rsidP="0064153A">
            <w:pPr>
              <w:widowControl/>
              <w:numPr>
                <w:ilvl w:val="1"/>
                <w:numId w:val="33"/>
              </w:numPr>
              <w:snapToGrid w:val="0"/>
              <w:jc w:val="left"/>
              <w:rPr>
                <w:lang w:val="en-GB"/>
              </w:rPr>
            </w:pPr>
            <w:r w:rsidRPr="00D532BB">
              <w:t xml:space="preserve">Indication, such as by a DCI content or DCI CRC pass, for example </w:t>
            </w:r>
          </w:p>
          <w:p w14:paraId="65C481E0" w14:textId="77777777" w:rsidR="0064153A" w:rsidRPr="00D532BB" w:rsidRDefault="0064153A" w:rsidP="0064153A">
            <w:pPr>
              <w:widowControl/>
              <w:numPr>
                <w:ilvl w:val="2"/>
                <w:numId w:val="33"/>
              </w:numPr>
              <w:snapToGrid w:val="0"/>
              <w:jc w:val="left"/>
              <w:rPr>
                <w:lang w:val="en-GB"/>
              </w:rPr>
            </w:pPr>
            <w:r w:rsidRPr="00D532BB">
              <w:t>Indication of flexible symbol in GC-PDCCH to drop monitoring</w:t>
            </w:r>
          </w:p>
          <w:p w14:paraId="3EB76270" w14:textId="77777777" w:rsidR="0064153A" w:rsidRPr="00D532BB" w:rsidRDefault="0064153A" w:rsidP="0064153A">
            <w:pPr>
              <w:widowControl/>
              <w:numPr>
                <w:ilvl w:val="1"/>
                <w:numId w:val="33"/>
              </w:numPr>
              <w:snapToGrid w:val="0"/>
              <w:jc w:val="left"/>
              <w:rPr>
                <w:lang w:val="en-GB"/>
              </w:rPr>
            </w:pPr>
            <w:r w:rsidRPr="00D532BB">
              <w:t>Relation to the detection of a DL burst, for example</w:t>
            </w:r>
          </w:p>
          <w:p w14:paraId="1C484A64" w14:textId="77777777" w:rsidR="0064153A" w:rsidRPr="00D532BB" w:rsidRDefault="0064153A" w:rsidP="0064153A">
            <w:pPr>
              <w:widowControl/>
              <w:numPr>
                <w:ilvl w:val="2"/>
                <w:numId w:val="33"/>
              </w:numPr>
              <w:snapToGrid w:val="0"/>
              <w:jc w:val="left"/>
              <w:rPr>
                <w:lang w:val="en-GB"/>
              </w:rPr>
            </w:pPr>
            <w:r w:rsidRPr="00D532BB">
              <w:t xml:space="preserve">[A-&gt;B] before and after the start of the DL burst </w:t>
            </w:r>
          </w:p>
          <w:p w14:paraId="1C5AA0CB" w14:textId="77777777" w:rsidR="0064153A" w:rsidRPr="00D532BB" w:rsidRDefault="0064153A" w:rsidP="0064153A">
            <w:pPr>
              <w:widowControl/>
              <w:numPr>
                <w:ilvl w:val="2"/>
                <w:numId w:val="33"/>
              </w:numPr>
              <w:snapToGrid w:val="0"/>
              <w:jc w:val="left"/>
              <w:rPr>
                <w:lang w:val="en-GB"/>
              </w:rPr>
            </w:pPr>
            <w:r w:rsidRPr="00D532BB">
              <w:t>[B-&gt;C] before and after the end of the first full slot of a detected burst</w:t>
            </w:r>
          </w:p>
          <w:p w14:paraId="5BD743A4" w14:textId="77777777" w:rsidR="0064153A" w:rsidRPr="00D532BB" w:rsidRDefault="0064153A" w:rsidP="0064153A">
            <w:pPr>
              <w:widowControl/>
              <w:numPr>
                <w:ilvl w:val="2"/>
                <w:numId w:val="33"/>
              </w:numPr>
              <w:snapToGrid w:val="0"/>
              <w:jc w:val="left"/>
              <w:rPr>
                <w:lang w:val="en-GB"/>
              </w:rPr>
            </w:pPr>
            <w:r w:rsidRPr="00D532BB">
              <w:t xml:space="preserve">[C-&gt;B] before and after </w:t>
            </w:r>
            <w:bookmarkStart w:id="10" w:name="OLE_LINK5"/>
            <w:bookmarkStart w:id="11" w:name="OLE_LINK6"/>
            <w:r w:rsidRPr="00D532BB">
              <w:t>the end of the DL burst</w:t>
            </w:r>
            <w:bookmarkEnd w:id="10"/>
            <w:bookmarkEnd w:id="11"/>
          </w:p>
          <w:p w14:paraId="6C4AD7BF" w14:textId="77777777" w:rsidR="0064153A" w:rsidRPr="00D532BB" w:rsidRDefault="0064153A" w:rsidP="0064153A">
            <w:pPr>
              <w:widowControl/>
              <w:numPr>
                <w:ilvl w:val="2"/>
                <w:numId w:val="33"/>
              </w:numPr>
              <w:snapToGrid w:val="0"/>
              <w:jc w:val="left"/>
              <w:rPr>
                <w:lang w:val="en-GB"/>
              </w:rPr>
            </w:pPr>
            <w:r w:rsidRPr="00D532BB">
              <w:t>[B-&gt;A] before and after the end of the last slot of a detected burst</w:t>
            </w:r>
          </w:p>
          <w:p w14:paraId="24EBD4C2" w14:textId="77777777" w:rsidR="0064153A" w:rsidRPr="00D532BB" w:rsidRDefault="0064153A" w:rsidP="0064153A">
            <w:pPr>
              <w:widowControl/>
              <w:numPr>
                <w:ilvl w:val="1"/>
                <w:numId w:val="33"/>
              </w:numPr>
              <w:snapToGrid w:val="0"/>
              <w:jc w:val="left"/>
              <w:rPr>
                <w:lang w:val="en-GB"/>
              </w:rPr>
            </w:pPr>
            <w:r w:rsidRPr="00D532BB">
              <w:t>Timer after DCI detection</w:t>
            </w:r>
          </w:p>
          <w:p w14:paraId="064DDDD0" w14:textId="77777777" w:rsidR="0064153A" w:rsidRPr="00D532BB" w:rsidRDefault="0064153A" w:rsidP="0064153A">
            <w:pPr>
              <w:widowControl/>
              <w:numPr>
                <w:ilvl w:val="1"/>
                <w:numId w:val="33"/>
              </w:numPr>
              <w:snapToGrid w:val="0"/>
              <w:jc w:val="left"/>
              <w:rPr>
                <w:lang w:val="en-GB"/>
              </w:rPr>
            </w:pPr>
            <w:r w:rsidRPr="00D532BB">
              <w:t>Configuration</w:t>
            </w:r>
          </w:p>
          <w:p w14:paraId="7443250A" w14:textId="77777777" w:rsidR="0064153A" w:rsidRPr="00D532BB" w:rsidRDefault="0064153A" w:rsidP="0064153A">
            <w:pPr>
              <w:widowControl/>
              <w:numPr>
                <w:ilvl w:val="2"/>
                <w:numId w:val="33"/>
              </w:numPr>
              <w:snapToGrid w:val="0"/>
              <w:jc w:val="left"/>
              <w:rPr>
                <w:lang w:val="en-GB"/>
              </w:rPr>
            </w:pPr>
            <w:r w:rsidRPr="00D532BB">
              <w:t>Note spec change may not be needed</w:t>
            </w:r>
          </w:p>
          <w:p w14:paraId="74020C27" w14:textId="22B17F50" w:rsidR="0064153A" w:rsidRPr="00C66FB7" w:rsidRDefault="0064153A" w:rsidP="00C66FB7">
            <w:pPr>
              <w:widowControl/>
              <w:numPr>
                <w:ilvl w:val="0"/>
                <w:numId w:val="33"/>
              </w:numPr>
              <w:snapToGrid w:val="0"/>
              <w:jc w:val="left"/>
              <w:rPr>
                <w:lang w:val="en-GB"/>
              </w:rPr>
            </w:pPr>
            <w:r w:rsidRPr="00D532BB">
              <w:t>Note: monitoring behavio</w:t>
            </w:r>
            <w:r>
              <w:t>u</w:t>
            </w:r>
            <w:r w:rsidRPr="00D532BB">
              <w:t>r may include CORESET and search space set parameter(s)</w:t>
            </w:r>
          </w:p>
        </w:tc>
      </w:tr>
    </w:tbl>
    <w:p w14:paraId="180AFC8E" w14:textId="17EFB5AE" w:rsidR="002B5EC1" w:rsidRDefault="0026728F" w:rsidP="002B5EC1">
      <w:pPr>
        <w:widowControl/>
        <w:autoSpaceDE w:val="0"/>
        <w:autoSpaceDN w:val="0"/>
        <w:adjustRightInd w:val="0"/>
        <w:snapToGrid w:val="0"/>
        <w:spacing w:beforeLines="100" w:before="312"/>
        <w:rPr>
          <w:rFonts w:ascii="Times New Roman" w:eastAsia="宋体" w:hAnsi="Times New Roman" w:cs="Times New Roman"/>
          <w:sz w:val="22"/>
        </w:rPr>
      </w:pPr>
      <w:r w:rsidRPr="0026728F">
        <w:rPr>
          <w:rFonts w:ascii="Times New Roman" w:eastAsia="宋体" w:hAnsi="Times New Roman" w:cs="Times New Roman"/>
          <w:sz w:val="22"/>
        </w:rPr>
        <w:t>F</w:t>
      </w:r>
      <w:r w:rsidRPr="0026728F">
        <w:rPr>
          <w:rFonts w:ascii="Times New Roman" w:eastAsia="宋体" w:hAnsi="Times New Roman" w:cs="Times New Roman" w:hint="eastAsia"/>
          <w:sz w:val="22"/>
        </w:rPr>
        <w:t xml:space="preserve">rom </w:t>
      </w:r>
      <w:r w:rsidRPr="0026728F">
        <w:rPr>
          <w:rFonts w:ascii="Times New Roman" w:eastAsia="宋体" w:hAnsi="Times New Roman" w:cs="Times New Roman"/>
          <w:sz w:val="22"/>
        </w:rPr>
        <w:t xml:space="preserve">the </w:t>
      </w:r>
      <w:r w:rsidR="002B5EC1">
        <w:rPr>
          <w:rFonts w:ascii="Times New Roman" w:eastAsia="宋体" w:hAnsi="Times New Roman" w:cs="Times New Roman"/>
          <w:sz w:val="22"/>
        </w:rPr>
        <w:t xml:space="preserve">above </w:t>
      </w:r>
      <w:r w:rsidRPr="0026728F">
        <w:rPr>
          <w:rFonts w:ascii="Times New Roman" w:eastAsia="宋体" w:hAnsi="Times New Roman" w:cs="Times New Roman"/>
          <w:sz w:val="22"/>
        </w:rPr>
        <w:t>discussion</w:t>
      </w:r>
      <w:r>
        <w:rPr>
          <w:rFonts w:ascii="Times New Roman" w:eastAsia="宋体" w:hAnsi="Times New Roman" w:cs="Times New Roman"/>
          <w:sz w:val="22"/>
        </w:rPr>
        <w:t>,</w:t>
      </w:r>
      <w:r w:rsidR="00E14880">
        <w:rPr>
          <w:rFonts w:ascii="Times New Roman" w:eastAsia="宋体" w:hAnsi="Times New Roman" w:cs="Times New Roman"/>
          <w:sz w:val="22"/>
        </w:rPr>
        <w:t xml:space="preserve"> </w:t>
      </w:r>
      <w:r w:rsidR="00E14880">
        <w:rPr>
          <w:rFonts w:ascii="Times New Roman" w:eastAsia="宋体" w:hAnsi="Times New Roman" w:cs="Times New Roman" w:hint="eastAsia"/>
          <w:sz w:val="22"/>
        </w:rPr>
        <w:t xml:space="preserve">the </w:t>
      </w:r>
      <w:r w:rsidR="00E14880">
        <w:rPr>
          <w:rFonts w:ascii="Times New Roman" w:eastAsia="宋体" w:hAnsi="Times New Roman" w:cs="Times New Roman"/>
          <w:sz w:val="22"/>
        </w:rPr>
        <w:t>understanding</w:t>
      </w:r>
      <w:r w:rsidR="00585944">
        <w:rPr>
          <w:rFonts w:ascii="Times New Roman" w:eastAsia="宋体" w:hAnsi="Times New Roman" w:cs="Times New Roman"/>
          <w:sz w:val="22"/>
        </w:rPr>
        <w:t xml:space="preserve"> of</w:t>
      </w:r>
      <w:r w:rsidR="00E14880">
        <w:rPr>
          <w:rFonts w:ascii="Times New Roman" w:eastAsia="宋体" w:hAnsi="Times New Roman" w:cs="Times New Roman"/>
          <w:sz w:val="22"/>
        </w:rPr>
        <w:t xml:space="preserve"> the </w:t>
      </w:r>
      <w:r w:rsidR="002B5EC1">
        <w:rPr>
          <w:rFonts w:ascii="Times New Roman" w:eastAsia="宋体" w:hAnsi="Times New Roman" w:cs="Times New Roman"/>
          <w:sz w:val="22"/>
        </w:rPr>
        <w:t>terminolog</w:t>
      </w:r>
      <w:r w:rsidR="002B5EC1">
        <w:rPr>
          <w:rFonts w:ascii="Times New Roman" w:eastAsia="宋体" w:hAnsi="Times New Roman" w:cs="Times New Roman" w:hint="eastAsia"/>
          <w:sz w:val="22"/>
        </w:rPr>
        <w:t>ies</w:t>
      </w:r>
      <w:r w:rsidR="002B5EC1">
        <w:rPr>
          <w:rFonts w:ascii="Times New Roman" w:eastAsia="宋体" w:hAnsi="Times New Roman" w:cs="Times New Roman"/>
          <w:sz w:val="22"/>
        </w:rPr>
        <w:t xml:space="preserve"> </w:t>
      </w:r>
      <w:r w:rsidR="002B5EC1">
        <w:rPr>
          <w:rFonts w:ascii="Times New Roman" w:eastAsia="宋体" w:hAnsi="Times New Roman" w:cs="Times New Roman" w:hint="eastAsia"/>
          <w:sz w:val="22"/>
        </w:rPr>
        <w:t>is</w:t>
      </w:r>
      <w:r w:rsidR="002B5EC1">
        <w:rPr>
          <w:rFonts w:ascii="Times New Roman" w:eastAsia="宋体" w:hAnsi="Times New Roman" w:cs="Times New Roman"/>
          <w:sz w:val="22"/>
        </w:rPr>
        <w:t xml:space="preserve"> </w:t>
      </w:r>
      <w:r w:rsidR="00E14880">
        <w:rPr>
          <w:rFonts w:ascii="Times New Roman" w:eastAsia="宋体" w:hAnsi="Times New Roman" w:cs="Times New Roman" w:hint="eastAsia"/>
          <w:sz w:val="22"/>
        </w:rPr>
        <w:t>shown</w:t>
      </w:r>
      <w:r w:rsidR="00E14880">
        <w:rPr>
          <w:rFonts w:ascii="Times New Roman" w:eastAsia="宋体" w:hAnsi="Times New Roman" w:cs="Times New Roman"/>
          <w:sz w:val="22"/>
        </w:rPr>
        <w:t xml:space="preserve"> in the F</w:t>
      </w:r>
      <w:r w:rsidR="00E14880">
        <w:rPr>
          <w:rFonts w:ascii="Times New Roman" w:eastAsia="宋体" w:hAnsi="Times New Roman" w:cs="Times New Roman" w:hint="eastAsia"/>
          <w:sz w:val="22"/>
        </w:rPr>
        <w:t>ig</w:t>
      </w:r>
      <w:r w:rsidR="00D4184B">
        <w:rPr>
          <w:rFonts w:ascii="Times New Roman" w:eastAsia="宋体" w:hAnsi="Times New Roman" w:cs="Times New Roman"/>
          <w:sz w:val="22"/>
        </w:rPr>
        <w:t>ure</w:t>
      </w:r>
      <w:r w:rsidR="00E14880">
        <w:rPr>
          <w:rFonts w:ascii="Times New Roman" w:eastAsia="宋体" w:hAnsi="Times New Roman" w:cs="Times New Roman"/>
          <w:sz w:val="22"/>
        </w:rPr>
        <w:t>.1.</w:t>
      </w:r>
      <w:r w:rsidR="00585944">
        <w:rPr>
          <w:rFonts w:ascii="Times New Roman" w:eastAsia="宋体" w:hAnsi="Times New Roman" w:cs="Times New Roman"/>
          <w:sz w:val="22"/>
        </w:rPr>
        <w:t xml:space="preserve"> </w:t>
      </w:r>
    </w:p>
    <w:p w14:paraId="7DC9DC6E" w14:textId="160B58DB" w:rsidR="002B5EC1" w:rsidRDefault="00E14880" w:rsidP="002B5EC1">
      <w:pPr>
        <w:widowControl/>
        <w:autoSpaceDE w:val="0"/>
        <w:autoSpaceDN w:val="0"/>
        <w:adjustRightInd w:val="0"/>
        <w:snapToGrid w:val="0"/>
        <w:spacing w:beforeLines="50" w:before="156"/>
        <w:ind w:leftChars="200" w:left="420"/>
        <w:rPr>
          <w:rFonts w:ascii="Times New Roman" w:eastAsia="宋体" w:hAnsi="Times New Roman" w:cs="Times New Roman"/>
          <w:sz w:val="22"/>
        </w:rPr>
      </w:pPr>
      <w:r>
        <w:rPr>
          <w:rFonts w:ascii="Times New Roman" w:eastAsia="宋体" w:hAnsi="Times New Roman" w:cs="Times New Roman"/>
          <w:sz w:val="22"/>
        </w:rPr>
        <w:t>P</w:t>
      </w:r>
      <w:r w:rsidR="002B5EC1">
        <w:rPr>
          <w:rFonts w:ascii="Times New Roman" w:eastAsia="宋体" w:hAnsi="Times New Roman" w:cs="Times New Roman"/>
          <w:sz w:val="22"/>
        </w:rPr>
        <w:t>hase A:</w:t>
      </w:r>
      <w:r>
        <w:rPr>
          <w:rFonts w:ascii="Times New Roman" w:eastAsia="宋体" w:hAnsi="Times New Roman" w:cs="Times New Roman"/>
          <w:sz w:val="22"/>
        </w:rPr>
        <w:t xml:space="preserve"> </w:t>
      </w:r>
      <w:r w:rsidR="002B5EC1">
        <w:rPr>
          <w:rFonts w:ascii="Times New Roman" w:eastAsia="宋体" w:hAnsi="Times New Roman" w:cs="Times New Roman"/>
          <w:sz w:val="22"/>
        </w:rPr>
        <w:t>B</w:t>
      </w:r>
      <w:r w:rsidRPr="00E14880">
        <w:rPr>
          <w:rFonts w:ascii="Times New Roman" w:eastAsia="宋体" w:hAnsi="Times New Roman" w:cs="Times New Roman"/>
          <w:sz w:val="22"/>
        </w:rPr>
        <w:t>efore the start of the DL burst</w:t>
      </w:r>
      <w:r w:rsidR="002B5EC1">
        <w:rPr>
          <w:rFonts w:ascii="Times New Roman" w:eastAsia="宋体" w:hAnsi="Times New Roman" w:cs="Times New Roman"/>
          <w:sz w:val="22"/>
        </w:rPr>
        <w:t xml:space="preserve"> </w:t>
      </w:r>
    </w:p>
    <w:p w14:paraId="4879E1A4" w14:textId="2ABE043C" w:rsidR="002B5EC1" w:rsidRDefault="00E14880" w:rsidP="002B5EC1">
      <w:pPr>
        <w:widowControl/>
        <w:autoSpaceDE w:val="0"/>
        <w:autoSpaceDN w:val="0"/>
        <w:adjustRightInd w:val="0"/>
        <w:snapToGrid w:val="0"/>
        <w:spacing w:beforeLines="50" w:before="156"/>
        <w:ind w:leftChars="200" w:left="420"/>
        <w:rPr>
          <w:rFonts w:ascii="Times New Roman" w:eastAsia="宋体" w:hAnsi="Times New Roman" w:cs="Times New Roman"/>
          <w:sz w:val="22"/>
        </w:rPr>
      </w:pPr>
      <w:r>
        <w:rPr>
          <w:rFonts w:ascii="Times New Roman" w:eastAsia="宋体" w:hAnsi="Times New Roman" w:cs="Times New Roman"/>
          <w:sz w:val="22"/>
        </w:rPr>
        <w:t>Phase B</w:t>
      </w:r>
      <w:r w:rsidR="002B5EC1">
        <w:rPr>
          <w:rFonts w:ascii="Times New Roman" w:eastAsia="宋体" w:hAnsi="Times New Roman" w:cs="Times New Roman"/>
          <w:sz w:val="22"/>
        </w:rPr>
        <w:t>: F</w:t>
      </w:r>
      <w:r>
        <w:rPr>
          <w:rFonts w:ascii="Times New Roman" w:eastAsia="宋体" w:hAnsi="Times New Roman" w:cs="Times New Roman"/>
          <w:sz w:val="22"/>
        </w:rPr>
        <w:t xml:space="preserve">rom </w:t>
      </w:r>
      <w:r>
        <w:rPr>
          <w:rFonts w:ascii="Times New Roman" w:eastAsia="宋体" w:hAnsi="Times New Roman" w:cs="Times New Roman" w:hint="eastAsia"/>
          <w:sz w:val="22"/>
        </w:rPr>
        <w:t>the</w:t>
      </w:r>
      <w:r>
        <w:rPr>
          <w:rFonts w:ascii="Times New Roman" w:eastAsia="宋体" w:hAnsi="Times New Roman" w:cs="Times New Roman"/>
          <w:sz w:val="22"/>
        </w:rPr>
        <w:t xml:space="preserve"> </w:t>
      </w:r>
      <w:r w:rsidRPr="00E14880">
        <w:rPr>
          <w:rFonts w:ascii="Times New Roman" w:eastAsia="宋体" w:hAnsi="Times New Roman" w:cs="Times New Roman"/>
          <w:sz w:val="22"/>
        </w:rPr>
        <w:t>start of the DL burst</w:t>
      </w:r>
      <w:r>
        <w:rPr>
          <w:rFonts w:ascii="Times New Roman" w:eastAsia="宋体" w:hAnsi="Times New Roman" w:cs="Times New Roman"/>
          <w:sz w:val="22"/>
        </w:rPr>
        <w:t xml:space="preserve"> to </w:t>
      </w:r>
      <w:r w:rsidRPr="00E14880">
        <w:rPr>
          <w:rFonts w:ascii="Times New Roman" w:eastAsia="宋体" w:hAnsi="Times New Roman" w:cs="Times New Roman"/>
          <w:sz w:val="22"/>
        </w:rPr>
        <w:t>the end of the first full slot of a detected burst</w:t>
      </w:r>
      <w:r>
        <w:rPr>
          <w:rFonts w:ascii="Times New Roman" w:eastAsia="宋体" w:hAnsi="Times New Roman" w:cs="Times New Roman"/>
          <w:sz w:val="22"/>
        </w:rPr>
        <w:t xml:space="preserve"> </w:t>
      </w:r>
    </w:p>
    <w:p w14:paraId="37DC1F6A" w14:textId="56B54574" w:rsidR="0026728F" w:rsidRPr="00E14880" w:rsidRDefault="00E14880" w:rsidP="002B5EC1">
      <w:pPr>
        <w:widowControl/>
        <w:autoSpaceDE w:val="0"/>
        <w:autoSpaceDN w:val="0"/>
        <w:adjustRightInd w:val="0"/>
        <w:snapToGrid w:val="0"/>
        <w:spacing w:beforeLines="50" w:before="156"/>
        <w:ind w:leftChars="200" w:left="420"/>
        <w:rPr>
          <w:rFonts w:ascii="Times New Roman" w:eastAsia="宋体" w:hAnsi="Times New Roman" w:cs="Times New Roman"/>
          <w:sz w:val="22"/>
        </w:rPr>
      </w:pPr>
      <w:r>
        <w:rPr>
          <w:rFonts w:ascii="Times New Roman" w:eastAsia="宋体" w:hAnsi="Times New Roman" w:cs="Times New Roman"/>
          <w:sz w:val="22"/>
        </w:rPr>
        <w:t>Phase C</w:t>
      </w:r>
      <w:r w:rsidR="002B5EC1">
        <w:rPr>
          <w:rFonts w:ascii="Times New Roman" w:eastAsia="宋体" w:hAnsi="Times New Roman" w:cs="Times New Roman"/>
          <w:sz w:val="22"/>
        </w:rPr>
        <w:t>:</w:t>
      </w:r>
      <w:r>
        <w:rPr>
          <w:rFonts w:ascii="Times New Roman" w:eastAsia="宋体" w:hAnsi="Times New Roman" w:cs="Times New Roman"/>
          <w:sz w:val="22"/>
        </w:rPr>
        <w:t xml:space="preserve"> </w:t>
      </w:r>
      <w:r w:rsidR="002B5EC1">
        <w:rPr>
          <w:rFonts w:ascii="Times New Roman" w:eastAsia="宋体" w:hAnsi="Times New Roman" w:cs="Times New Roman"/>
          <w:sz w:val="22"/>
        </w:rPr>
        <w:t>F</w:t>
      </w:r>
      <w:r>
        <w:rPr>
          <w:rFonts w:ascii="Times New Roman" w:eastAsia="宋体" w:hAnsi="Times New Roman" w:cs="Times New Roman"/>
          <w:sz w:val="22"/>
        </w:rPr>
        <w:t xml:space="preserve">rom </w:t>
      </w:r>
      <w:r w:rsidR="00585944" w:rsidRPr="00E14880">
        <w:rPr>
          <w:rFonts w:ascii="Times New Roman" w:eastAsia="宋体" w:hAnsi="Times New Roman" w:cs="Times New Roman"/>
          <w:sz w:val="22"/>
        </w:rPr>
        <w:t>the end of the first full slot of a detected burst</w:t>
      </w:r>
      <w:r w:rsidR="00585944">
        <w:rPr>
          <w:rFonts w:ascii="Times New Roman" w:eastAsia="宋体" w:hAnsi="Times New Roman" w:cs="Times New Roman"/>
          <w:sz w:val="22"/>
        </w:rPr>
        <w:t xml:space="preserve"> t</w:t>
      </w:r>
      <w:r w:rsidR="00585944">
        <w:rPr>
          <w:rFonts w:ascii="Times New Roman" w:eastAsia="宋体" w:hAnsi="Times New Roman" w:cs="Times New Roman" w:hint="eastAsia"/>
          <w:sz w:val="22"/>
        </w:rPr>
        <w:t xml:space="preserve">o </w:t>
      </w:r>
      <w:r w:rsidR="00585944" w:rsidRPr="00585944">
        <w:rPr>
          <w:rFonts w:ascii="Times New Roman" w:eastAsia="宋体" w:hAnsi="Times New Roman" w:cs="Times New Roman"/>
          <w:sz w:val="22"/>
        </w:rPr>
        <w:t>the end of the DL burst</w:t>
      </w:r>
    </w:p>
    <w:p w14:paraId="0BFC5F83" w14:textId="0F0DFD15" w:rsidR="000A7FB4" w:rsidRDefault="00C958F2" w:rsidP="00D5639F">
      <w:pPr>
        <w:spacing w:beforeLines="50" w:before="156"/>
        <w:jc w:val="center"/>
      </w:pPr>
      <w:r>
        <w:object w:dxaOrig="10741" w:dyaOrig="5611" w14:anchorId="1EB55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82.7pt" o:ole="">
            <v:imagedata r:id="rId8" o:title=""/>
          </v:shape>
          <o:OLEObject Type="Embed" ProgID="Visio.Drawing.11" ShapeID="_x0000_i1025" DrawAspect="Content" ObjectID="_1634745671" r:id="rId9"/>
        </w:object>
      </w:r>
    </w:p>
    <w:p w14:paraId="472DD8F2" w14:textId="2515BDA6" w:rsidR="0026728F" w:rsidRPr="00AD75EC" w:rsidRDefault="000A7FB4" w:rsidP="000A47CE">
      <w:pPr>
        <w:jc w:val="center"/>
        <w:rPr>
          <w:rFonts w:ascii="Times New Roman" w:eastAsia="宋体" w:hAnsi="Times New Roman" w:cs="Times New Roman"/>
          <w:sz w:val="22"/>
        </w:rPr>
      </w:pPr>
      <w:r w:rsidRPr="002B5EC1">
        <w:rPr>
          <w:rFonts w:ascii="Times New Roman" w:eastAsia="宋体" w:hAnsi="Times New Roman" w:cs="Times New Roman" w:hint="eastAsia"/>
          <w:sz w:val="22"/>
        </w:rPr>
        <w:t>Fig</w:t>
      </w:r>
      <w:r w:rsidR="00F2780A">
        <w:rPr>
          <w:rFonts w:ascii="Times New Roman" w:eastAsia="宋体" w:hAnsi="Times New Roman" w:cs="Times New Roman"/>
          <w:sz w:val="22"/>
        </w:rPr>
        <w:t>ure</w:t>
      </w:r>
      <w:r w:rsidR="003E6C96">
        <w:rPr>
          <w:rFonts w:ascii="Times New Roman" w:eastAsia="宋体" w:hAnsi="Times New Roman" w:cs="Times New Roman"/>
          <w:sz w:val="22"/>
        </w:rPr>
        <w:t xml:space="preserve"> </w:t>
      </w:r>
      <w:r w:rsidRPr="002B5EC1">
        <w:rPr>
          <w:rFonts w:ascii="Times New Roman" w:eastAsia="宋体" w:hAnsi="Times New Roman" w:cs="Times New Roman" w:hint="eastAsia"/>
          <w:sz w:val="22"/>
        </w:rPr>
        <w:t>1</w:t>
      </w:r>
      <w:r w:rsidR="00F2780A">
        <w:rPr>
          <w:rFonts w:ascii="Times New Roman" w:eastAsia="宋体" w:hAnsi="Times New Roman" w:cs="Times New Roman"/>
          <w:sz w:val="22"/>
        </w:rPr>
        <w:t>:</w:t>
      </w:r>
      <w:r w:rsidR="002B5EC1" w:rsidRPr="002B5EC1">
        <w:rPr>
          <w:rFonts w:ascii="Times New Roman" w:eastAsia="宋体" w:hAnsi="Times New Roman" w:cs="Times New Roman"/>
          <w:sz w:val="22"/>
        </w:rPr>
        <w:t xml:space="preserve"> </w:t>
      </w:r>
      <w:r w:rsidRPr="002B5EC1">
        <w:rPr>
          <w:rFonts w:ascii="Times New Roman" w:eastAsia="宋体" w:hAnsi="Times New Roman" w:cs="Times New Roman"/>
          <w:sz w:val="22"/>
        </w:rPr>
        <w:t xml:space="preserve">PDCCH </w:t>
      </w:r>
      <w:r w:rsidRPr="002B5EC1">
        <w:rPr>
          <w:rFonts w:ascii="Times New Roman" w:eastAsia="宋体" w:hAnsi="Times New Roman" w:cs="Times New Roman" w:hint="eastAsia"/>
          <w:sz w:val="22"/>
        </w:rPr>
        <w:t>monitoring</w:t>
      </w:r>
    </w:p>
    <w:p w14:paraId="1DD71640" w14:textId="1F65D068" w:rsidR="009A5183" w:rsidRDefault="00424D06" w:rsidP="000A47CE">
      <w:pPr>
        <w:widowControl/>
        <w:autoSpaceDE w:val="0"/>
        <w:autoSpaceDN w:val="0"/>
        <w:adjustRightInd w:val="0"/>
        <w:snapToGrid w:val="0"/>
        <w:spacing w:beforeLines="50" w:before="156" w:after="120"/>
        <w:rPr>
          <w:rFonts w:ascii="Times New Roman" w:hAnsi="Times New Roman" w:cs="Times New Roman"/>
          <w:kern w:val="0"/>
          <w:sz w:val="22"/>
          <w:lang w:val="en-GB"/>
        </w:rPr>
      </w:pPr>
      <w:r>
        <w:rPr>
          <w:rFonts w:ascii="Times New Roman" w:hAnsi="Times New Roman" w:cs="Times New Roman" w:hint="eastAsia"/>
          <w:kern w:val="0"/>
          <w:sz w:val="22"/>
          <w:lang w:val="en-GB"/>
        </w:rPr>
        <w:t>Fro</w:t>
      </w:r>
      <w:r w:rsidR="009A5183">
        <w:rPr>
          <w:rFonts w:ascii="Times New Roman" w:hAnsi="Times New Roman" w:cs="Times New Roman" w:hint="eastAsia"/>
          <w:kern w:val="0"/>
          <w:sz w:val="22"/>
          <w:lang w:val="en-GB"/>
        </w:rPr>
        <w:t xml:space="preserve">m frequency domain perspective, </w:t>
      </w:r>
      <w:r w:rsidR="009A5183">
        <w:rPr>
          <w:rFonts w:ascii="Times New Roman" w:hAnsi="Times New Roman" w:cs="Times New Roman"/>
          <w:kern w:val="0"/>
          <w:sz w:val="22"/>
          <w:lang w:val="en-GB"/>
        </w:rPr>
        <w:t xml:space="preserve">the non-CA </w:t>
      </w:r>
      <w:r w:rsidR="009A5183">
        <w:rPr>
          <w:rFonts w:ascii="Times New Roman" w:hAnsi="Times New Roman" w:cs="Times New Roman" w:hint="eastAsia"/>
          <w:kern w:val="0"/>
          <w:sz w:val="22"/>
          <w:lang w:val="en-GB"/>
        </w:rPr>
        <w:t xml:space="preserve">UE </w:t>
      </w:r>
      <w:r w:rsidR="009A5183">
        <w:rPr>
          <w:rFonts w:ascii="Times New Roman" w:hAnsi="Times New Roman" w:cs="Times New Roman"/>
          <w:kern w:val="0"/>
          <w:sz w:val="22"/>
          <w:lang w:val="en-GB"/>
        </w:rPr>
        <w:t>behaviour</w:t>
      </w:r>
      <w:r w:rsidR="009A5183">
        <w:rPr>
          <w:rFonts w:ascii="Times New Roman" w:hAnsi="Times New Roman" w:cs="Times New Roman" w:hint="eastAsia"/>
          <w:kern w:val="0"/>
          <w:sz w:val="22"/>
          <w:lang w:val="en-GB"/>
        </w:rPr>
        <w:t xml:space="preserve"> </w:t>
      </w:r>
      <w:r w:rsidR="009A5183">
        <w:rPr>
          <w:rFonts w:ascii="Times New Roman" w:hAnsi="Times New Roman" w:cs="Times New Roman"/>
          <w:kern w:val="0"/>
          <w:sz w:val="22"/>
          <w:lang w:val="en-GB"/>
        </w:rPr>
        <w:t xml:space="preserve">of adjusting </w:t>
      </w:r>
      <w:r w:rsidR="008238A5" w:rsidRPr="008726AB">
        <w:rPr>
          <w:rFonts w:ascii="Times New Roman" w:eastAsia="宋体" w:hAnsi="Times New Roman" w:cs="Times New Roman"/>
          <w:sz w:val="22"/>
          <w:lang w:val="en-GB"/>
        </w:rPr>
        <w:t>receiving baseband</w:t>
      </w:r>
      <w:r w:rsidR="009A5183">
        <w:rPr>
          <w:rFonts w:ascii="Times New Roman" w:hAnsi="Times New Roman" w:cs="Times New Roman"/>
          <w:kern w:val="0"/>
          <w:sz w:val="22"/>
          <w:lang w:val="en-GB"/>
        </w:rPr>
        <w:t xml:space="preserve"> filter can be listed as follows.</w:t>
      </w:r>
    </w:p>
    <w:p w14:paraId="06455F78" w14:textId="45870F21" w:rsidR="009A5183" w:rsidRDefault="002C7F54" w:rsidP="00C43279">
      <w:pPr>
        <w:pStyle w:val="a6"/>
        <w:numPr>
          <w:ilvl w:val="0"/>
          <w:numId w:val="43"/>
        </w:numPr>
        <w:autoSpaceDE w:val="0"/>
        <w:autoSpaceDN w:val="0"/>
        <w:adjustRightInd w:val="0"/>
        <w:snapToGrid w:val="0"/>
        <w:spacing w:after="120"/>
        <w:rPr>
          <w:rFonts w:ascii="Times New Roman" w:hAnsi="Times New Roman" w:cs="Times New Roman"/>
          <w:kern w:val="0"/>
          <w:sz w:val="22"/>
          <w:lang w:val="en-GB"/>
        </w:rPr>
      </w:pPr>
      <w:r w:rsidRPr="00C43279">
        <w:rPr>
          <w:rFonts w:ascii="Times New Roman" w:hAnsi="Times New Roman" w:cs="Times New Roman"/>
          <w:kern w:val="0"/>
          <w:sz w:val="22"/>
          <w:lang w:val="en-GB"/>
        </w:rPr>
        <w:t>In</w:t>
      </w:r>
      <w:r w:rsidR="0079091F" w:rsidRPr="00C43279">
        <w:rPr>
          <w:rFonts w:ascii="Times New Roman" w:hAnsi="Times New Roman" w:cs="Times New Roman"/>
          <w:kern w:val="0"/>
          <w:sz w:val="22"/>
          <w:lang w:val="en-GB"/>
        </w:rPr>
        <w:t xml:space="preserve"> P</w:t>
      </w:r>
      <w:r w:rsidR="00AD75EC" w:rsidRPr="00C43279">
        <w:rPr>
          <w:rFonts w:ascii="Times New Roman" w:hAnsi="Times New Roman" w:cs="Times New Roman"/>
          <w:kern w:val="0"/>
          <w:sz w:val="22"/>
          <w:lang w:val="en-GB"/>
        </w:rPr>
        <w:t>hase A,</w:t>
      </w:r>
      <w:r w:rsidR="00C82E59" w:rsidRPr="00C43279">
        <w:rPr>
          <w:rFonts w:ascii="Times New Roman" w:hAnsi="Times New Roman" w:cs="Times New Roman"/>
          <w:kern w:val="0"/>
          <w:sz w:val="22"/>
          <w:lang w:val="en-GB"/>
        </w:rPr>
        <w:t xml:space="preserve"> </w:t>
      </w:r>
      <w:r w:rsidR="009A5183">
        <w:rPr>
          <w:rFonts w:ascii="Times New Roman" w:hAnsi="Times New Roman" w:cs="Times New Roman"/>
          <w:kern w:val="0"/>
          <w:sz w:val="22"/>
          <w:lang w:val="en-GB"/>
        </w:rPr>
        <w:t xml:space="preserve">UE can use </w:t>
      </w:r>
      <w:r w:rsidR="0086705A">
        <w:rPr>
          <w:rFonts w:ascii="Times New Roman" w:hAnsi="Times New Roman" w:cs="Times New Roman"/>
          <w:kern w:val="0"/>
          <w:sz w:val="22"/>
          <w:lang w:val="en-GB"/>
        </w:rPr>
        <w:t xml:space="preserve">a </w:t>
      </w:r>
      <w:r w:rsidR="00B71121" w:rsidRPr="00C43279">
        <w:rPr>
          <w:rFonts w:ascii="Times New Roman" w:hAnsi="Times New Roman" w:cs="Times New Roman"/>
          <w:kern w:val="0"/>
          <w:sz w:val="22"/>
          <w:lang w:val="en-GB"/>
        </w:rPr>
        <w:t>full BWP filter</w:t>
      </w:r>
      <w:r w:rsidR="009A5183">
        <w:rPr>
          <w:rFonts w:ascii="Times New Roman" w:hAnsi="Times New Roman" w:cs="Times New Roman"/>
          <w:kern w:val="0"/>
          <w:sz w:val="22"/>
          <w:lang w:val="en-GB"/>
        </w:rPr>
        <w:t xml:space="preserve"> for reception</w:t>
      </w:r>
      <w:r w:rsidR="00B71121" w:rsidRPr="00C43279">
        <w:rPr>
          <w:rFonts w:ascii="Times New Roman" w:hAnsi="Times New Roman" w:cs="Times New Roman"/>
          <w:kern w:val="0"/>
          <w:sz w:val="22"/>
          <w:lang w:val="en-GB"/>
        </w:rPr>
        <w:t>.</w:t>
      </w:r>
      <w:r w:rsidR="00232137" w:rsidRPr="00C43279">
        <w:rPr>
          <w:rFonts w:ascii="Times New Roman" w:hAnsi="Times New Roman" w:cs="Times New Roman"/>
          <w:kern w:val="0"/>
          <w:sz w:val="22"/>
          <w:lang w:val="en-GB"/>
        </w:rPr>
        <w:t xml:space="preserve"> </w:t>
      </w:r>
    </w:p>
    <w:p w14:paraId="4B99354D" w14:textId="351DE06F" w:rsidR="009A5183" w:rsidRDefault="00232137" w:rsidP="00C43279">
      <w:pPr>
        <w:pStyle w:val="a6"/>
        <w:numPr>
          <w:ilvl w:val="0"/>
          <w:numId w:val="43"/>
        </w:numPr>
        <w:autoSpaceDE w:val="0"/>
        <w:autoSpaceDN w:val="0"/>
        <w:adjustRightInd w:val="0"/>
        <w:snapToGrid w:val="0"/>
        <w:spacing w:after="120"/>
        <w:rPr>
          <w:rFonts w:ascii="Times New Roman" w:hAnsi="Times New Roman" w:cs="Times New Roman"/>
          <w:kern w:val="0"/>
          <w:sz w:val="22"/>
          <w:lang w:val="en-GB"/>
        </w:rPr>
      </w:pPr>
      <w:r w:rsidRPr="00D4184B">
        <w:rPr>
          <w:rFonts w:ascii="Times New Roman" w:hAnsi="Times New Roman" w:cs="Times New Roman"/>
          <w:kern w:val="0"/>
          <w:sz w:val="22"/>
          <w:lang w:val="en-GB"/>
        </w:rPr>
        <w:t xml:space="preserve">In </w:t>
      </w:r>
      <w:r w:rsidR="009A5183">
        <w:rPr>
          <w:rFonts w:ascii="Times New Roman" w:hAnsi="Times New Roman" w:cs="Times New Roman"/>
          <w:kern w:val="0"/>
          <w:sz w:val="22"/>
          <w:lang w:val="en-GB"/>
        </w:rPr>
        <w:t>P</w:t>
      </w:r>
      <w:r w:rsidRPr="00C43279">
        <w:rPr>
          <w:rFonts w:ascii="Times New Roman" w:hAnsi="Times New Roman" w:cs="Times New Roman"/>
          <w:kern w:val="0"/>
          <w:sz w:val="22"/>
          <w:lang w:val="en-GB"/>
        </w:rPr>
        <w:t>hase B/C, when the UE receive signals with the full BWP filter, if any LBT subban</w:t>
      </w:r>
      <w:r w:rsidR="009A5183">
        <w:rPr>
          <w:rFonts w:ascii="Times New Roman" w:hAnsi="Times New Roman" w:cs="Times New Roman"/>
          <w:kern w:val="0"/>
          <w:sz w:val="22"/>
          <w:lang w:val="en-GB"/>
        </w:rPr>
        <w:t>d</w:t>
      </w:r>
      <w:r w:rsidR="00E637CD" w:rsidRPr="00D4184B">
        <w:rPr>
          <w:rFonts w:ascii="Times New Roman" w:hAnsi="Times New Roman" w:cs="Times New Roman"/>
          <w:kern w:val="0"/>
          <w:sz w:val="22"/>
          <w:lang w:val="en-GB"/>
        </w:rPr>
        <w:t xml:space="preserve"> occupied by other nodes that </w:t>
      </w:r>
      <w:r w:rsidR="007A1285" w:rsidRPr="00D4184B">
        <w:rPr>
          <w:rFonts w:ascii="Times New Roman" w:hAnsi="Times New Roman" w:cs="Times New Roman"/>
          <w:kern w:val="0"/>
          <w:sz w:val="22"/>
          <w:lang w:val="en-GB"/>
        </w:rPr>
        <w:t>have adjacent channel leakage</w:t>
      </w:r>
      <w:r w:rsidR="00E637CD" w:rsidRPr="00D4184B">
        <w:rPr>
          <w:rFonts w:ascii="Times New Roman" w:hAnsi="Times New Roman" w:cs="Times New Roman"/>
          <w:kern w:val="0"/>
          <w:sz w:val="22"/>
          <w:lang w:val="en-GB"/>
        </w:rPr>
        <w:t>,</w:t>
      </w:r>
      <w:r w:rsidR="007A1285" w:rsidRPr="00D4184B">
        <w:rPr>
          <w:rFonts w:ascii="Times New Roman" w:hAnsi="Times New Roman" w:cs="Times New Roman"/>
          <w:kern w:val="0"/>
          <w:sz w:val="22"/>
          <w:lang w:val="en-GB"/>
        </w:rPr>
        <w:t xml:space="preserve"> the UE will be </w:t>
      </w:r>
      <w:r w:rsidR="009A5183">
        <w:rPr>
          <w:rFonts w:ascii="Times New Roman" w:hAnsi="Times New Roman" w:cs="Times New Roman"/>
          <w:kern w:val="0"/>
          <w:sz w:val="22"/>
          <w:lang w:val="en-GB"/>
        </w:rPr>
        <w:t>significant</w:t>
      </w:r>
      <w:r w:rsidR="007A1285" w:rsidRPr="00D4184B">
        <w:rPr>
          <w:rFonts w:ascii="Times New Roman" w:hAnsi="Times New Roman" w:cs="Times New Roman"/>
          <w:kern w:val="0"/>
          <w:sz w:val="22"/>
          <w:lang w:val="en-GB"/>
        </w:rPr>
        <w:t xml:space="preserve">ly interfered. </w:t>
      </w:r>
      <w:r w:rsidR="0086705A">
        <w:rPr>
          <w:rFonts w:ascii="Times New Roman" w:hAnsi="Times New Roman" w:cs="Times New Roman"/>
          <w:kern w:val="0"/>
          <w:sz w:val="22"/>
          <w:lang w:val="en-GB"/>
        </w:rPr>
        <w:t xml:space="preserve">Thus, UE should use a filter according to LBT outcome indicated by GC-PDCCH. </w:t>
      </w:r>
    </w:p>
    <w:p w14:paraId="636E3013" w14:textId="26B2CD1F" w:rsidR="003A2C90" w:rsidRPr="00D4184B" w:rsidRDefault="009A5183" w:rsidP="00C43279">
      <w:pPr>
        <w:autoSpaceDE w:val="0"/>
        <w:autoSpaceDN w:val="0"/>
        <w:adjustRightInd w:val="0"/>
        <w:snapToGrid w:val="0"/>
        <w:spacing w:after="120"/>
        <w:rPr>
          <w:rFonts w:ascii="Times New Roman" w:hAnsi="Times New Roman" w:cs="Times New Roman"/>
          <w:kern w:val="0"/>
          <w:sz w:val="22"/>
          <w:lang w:val="en-GB"/>
        </w:rPr>
      </w:pPr>
      <w:r>
        <w:rPr>
          <w:rFonts w:ascii="Times New Roman" w:hAnsi="Times New Roman" w:cs="Times New Roman"/>
          <w:kern w:val="0"/>
          <w:sz w:val="22"/>
          <w:lang w:val="en-GB"/>
        </w:rPr>
        <w:t xml:space="preserve">It should be noted that the CA UE will keep the behaviour common in different phases. </w:t>
      </w:r>
      <w:r w:rsidR="007A1285" w:rsidRPr="00C43279">
        <w:rPr>
          <w:rFonts w:ascii="Times New Roman" w:hAnsi="Times New Roman" w:cs="Times New Roman"/>
          <w:kern w:val="0"/>
          <w:sz w:val="22"/>
          <w:lang w:val="en-GB"/>
        </w:rPr>
        <w:t xml:space="preserve">For the </w:t>
      </w:r>
      <w:r w:rsidR="007A1285" w:rsidRPr="00C43279">
        <w:rPr>
          <w:rFonts w:ascii="Times New Roman" w:hAnsi="Times New Roman" w:cs="Times New Roman"/>
          <w:kern w:val="0"/>
          <w:sz w:val="22"/>
          <w:lang w:val="en-GB"/>
        </w:rPr>
        <w:lastRenderedPageBreak/>
        <w:t>CA UE, it can turn on the filter</w:t>
      </w:r>
      <w:r w:rsidR="003A2C90" w:rsidRPr="00C43279">
        <w:rPr>
          <w:rFonts w:ascii="Times New Roman" w:hAnsi="Times New Roman" w:cs="Times New Roman"/>
          <w:kern w:val="0"/>
          <w:sz w:val="22"/>
          <w:lang w:val="en-GB"/>
        </w:rPr>
        <w:t>s</w:t>
      </w:r>
      <w:r w:rsidR="007A1285" w:rsidRPr="00C43279">
        <w:rPr>
          <w:rFonts w:ascii="Times New Roman" w:hAnsi="Times New Roman" w:cs="Times New Roman"/>
          <w:kern w:val="0"/>
          <w:sz w:val="22"/>
          <w:lang w:val="en-GB"/>
        </w:rPr>
        <w:t xml:space="preserve"> on each subband</w:t>
      </w:r>
      <w:r w:rsidR="003A2C90" w:rsidRPr="00C43279">
        <w:rPr>
          <w:rFonts w:ascii="Times New Roman" w:hAnsi="Times New Roman" w:cs="Times New Roman"/>
          <w:kern w:val="0"/>
          <w:sz w:val="22"/>
          <w:lang w:val="en-GB"/>
        </w:rPr>
        <w:t xml:space="preserve"> and </w:t>
      </w:r>
      <w:r w:rsidR="007A1285" w:rsidRPr="00D4184B">
        <w:rPr>
          <w:rFonts w:ascii="Times New Roman" w:hAnsi="Times New Roman" w:cs="Times New Roman"/>
          <w:kern w:val="0"/>
          <w:sz w:val="22"/>
          <w:lang w:val="en-GB"/>
        </w:rPr>
        <w:t>the guard band will be kept at the edge of each subband (carrier)</w:t>
      </w:r>
      <w:r w:rsidR="003A2C90" w:rsidRPr="00D4184B">
        <w:rPr>
          <w:rFonts w:ascii="Times New Roman" w:hAnsi="Times New Roman" w:cs="Times New Roman"/>
          <w:kern w:val="0"/>
          <w:sz w:val="22"/>
          <w:lang w:val="en-GB"/>
        </w:rPr>
        <w:t>. In this case,</w:t>
      </w:r>
      <w:r w:rsidR="007A1285" w:rsidRPr="00D4184B">
        <w:rPr>
          <w:rFonts w:ascii="Times New Roman" w:hAnsi="Times New Roman" w:cs="Times New Roman"/>
          <w:kern w:val="0"/>
          <w:sz w:val="22"/>
          <w:lang w:val="en-GB"/>
        </w:rPr>
        <w:t xml:space="preserve"> the adjacent channel interference is </w:t>
      </w:r>
      <w:r w:rsidRPr="00D4184B">
        <w:rPr>
          <w:rFonts w:ascii="Times New Roman" w:hAnsi="Times New Roman" w:cs="Times New Roman"/>
          <w:kern w:val="0"/>
          <w:sz w:val="22"/>
          <w:lang w:val="en-GB"/>
        </w:rPr>
        <w:t>negligible</w:t>
      </w:r>
      <w:r w:rsidR="007A1285" w:rsidRPr="00D4184B">
        <w:rPr>
          <w:rFonts w:ascii="Times New Roman" w:hAnsi="Times New Roman" w:cs="Times New Roman"/>
          <w:kern w:val="0"/>
          <w:sz w:val="22"/>
          <w:lang w:val="en-GB"/>
        </w:rPr>
        <w:t xml:space="preserve">. </w:t>
      </w:r>
    </w:p>
    <w:p w14:paraId="0F219B07" w14:textId="44A5C011" w:rsidR="003A2C90" w:rsidRDefault="003A2C90" w:rsidP="00F55C71">
      <w:pPr>
        <w:widowControl/>
        <w:autoSpaceDE w:val="0"/>
        <w:autoSpaceDN w:val="0"/>
        <w:adjustRightInd w:val="0"/>
        <w:snapToGrid w:val="0"/>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From time domain perspective, </w:t>
      </w:r>
      <w:r w:rsidR="009A5183">
        <w:rPr>
          <w:rFonts w:ascii="Times New Roman" w:hAnsi="Times New Roman" w:cs="Times New Roman"/>
          <w:kern w:val="0"/>
          <w:sz w:val="22"/>
          <w:lang w:val="en-GB"/>
        </w:rPr>
        <w:t xml:space="preserve">the </w:t>
      </w:r>
      <w:r>
        <w:rPr>
          <w:rFonts w:ascii="Times New Roman" w:hAnsi="Times New Roman" w:cs="Times New Roman" w:hint="eastAsia"/>
          <w:kern w:val="0"/>
          <w:sz w:val="22"/>
          <w:lang w:val="en-GB"/>
        </w:rPr>
        <w:t xml:space="preserve">UE </w:t>
      </w:r>
      <w:r>
        <w:rPr>
          <w:rFonts w:ascii="Times New Roman" w:hAnsi="Times New Roman" w:cs="Times New Roman"/>
          <w:kern w:val="0"/>
          <w:sz w:val="22"/>
          <w:lang w:val="en-GB"/>
        </w:rPr>
        <w:t>behaviour</w:t>
      </w:r>
      <w:r>
        <w:rPr>
          <w:rFonts w:ascii="Times New Roman" w:hAnsi="Times New Roman" w:cs="Times New Roman" w:hint="eastAsia"/>
          <w:kern w:val="0"/>
          <w:sz w:val="22"/>
          <w:lang w:val="en-GB"/>
        </w:rPr>
        <w:t xml:space="preserve"> </w:t>
      </w:r>
      <w:r>
        <w:rPr>
          <w:rFonts w:ascii="Times New Roman" w:hAnsi="Times New Roman" w:cs="Times New Roman"/>
          <w:kern w:val="0"/>
          <w:sz w:val="22"/>
          <w:lang w:val="en-GB"/>
        </w:rPr>
        <w:t>of monitoring PDCCH in Phase A/B/C can be listed as follow.</w:t>
      </w:r>
    </w:p>
    <w:p w14:paraId="7F44F881" w14:textId="3473E478" w:rsidR="003A2C90" w:rsidRPr="00D4184B" w:rsidRDefault="003A2C90" w:rsidP="00D4184B">
      <w:pPr>
        <w:pStyle w:val="a6"/>
        <w:numPr>
          <w:ilvl w:val="0"/>
          <w:numId w:val="42"/>
        </w:numPr>
        <w:autoSpaceDE w:val="0"/>
        <w:autoSpaceDN w:val="0"/>
        <w:adjustRightInd w:val="0"/>
        <w:snapToGrid w:val="0"/>
        <w:spacing w:after="120"/>
        <w:rPr>
          <w:rFonts w:ascii="Times New Roman" w:hAnsi="Times New Roman" w:cs="Times New Roman"/>
          <w:kern w:val="0"/>
          <w:sz w:val="22"/>
          <w:lang w:val="en-GB"/>
        </w:rPr>
      </w:pPr>
      <w:r w:rsidRPr="00D4184B">
        <w:rPr>
          <w:rFonts w:ascii="Times New Roman" w:hAnsi="Times New Roman" w:cs="Times New Roman"/>
          <w:kern w:val="0"/>
          <w:sz w:val="22"/>
          <w:lang w:val="en-GB"/>
        </w:rPr>
        <w:t xml:space="preserve">In Phase A, </w:t>
      </w:r>
      <w:r w:rsidR="007A1285" w:rsidRPr="00D4184B">
        <w:rPr>
          <w:rFonts w:ascii="Times New Roman" w:hAnsi="Times New Roman" w:cs="Times New Roman"/>
          <w:kern w:val="0"/>
          <w:sz w:val="22"/>
          <w:lang w:val="en-GB"/>
        </w:rPr>
        <w:t xml:space="preserve">in order to obtain the start information of the DL burst in time, the UE may </w:t>
      </w:r>
      <w:r w:rsidRPr="00D4184B">
        <w:rPr>
          <w:rFonts w:ascii="Times New Roman" w:hAnsi="Times New Roman" w:cs="Times New Roman"/>
          <w:kern w:val="0"/>
          <w:sz w:val="22"/>
          <w:lang w:val="en-GB"/>
        </w:rPr>
        <w:t>be configured to monitor</w:t>
      </w:r>
      <w:r w:rsidR="007A1285" w:rsidRPr="00D4184B">
        <w:rPr>
          <w:rFonts w:ascii="Times New Roman" w:hAnsi="Times New Roman" w:cs="Times New Roman"/>
          <w:kern w:val="0"/>
          <w:sz w:val="22"/>
          <w:lang w:val="en-GB"/>
        </w:rPr>
        <w:t xml:space="preserve"> GC-PDCCH with </w:t>
      </w:r>
      <w:r w:rsidRPr="00D4184B">
        <w:rPr>
          <w:rFonts w:ascii="Times New Roman" w:hAnsi="Times New Roman" w:cs="Times New Roman"/>
          <w:kern w:val="0"/>
          <w:sz w:val="22"/>
          <w:lang w:val="en-GB"/>
        </w:rPr>
        <w:t>frequent</w:t>
      </w:r>
      <w:r w:rsidR="007A1285" w:rsidRPr="00D4184B">
        <w:rPr>
          <w:rFonts w:ascii="Times New Roman" w:hAnsi="Times New Roman" w:cs="Times New Roman"/>
          <w:kern w:val="0"/>
          <w:sz w:val="22"/>
          <w:lang w:val="en-GB"/>
        </w:rPr>
        <w:t xml:space="preserve"> PDCCH monitoring occasion</w:t>
      </w:r>
      <w:r w:rsidRPr="00D4184B">
        <w:rPr>
          <w:rFonts w:ascii="Times New Roman" w:hAnsi="Times New Roman" w:cs="Times New Roman"/>
          <w:kern w:val="0"/>
          <w:sz w:val="22"/>
          <w:lang w:val="en-GB"/>
        </w:rPr>
        <w:t>s</w:t>
      </w:r>
      <w:r w:rsidR="007A1285" w:rsidRPr="00D4184B">
        <w:rPr>
          <w:rFonts w:ascii="Times New Roman" w:hAnsi="Times New Roman" w:cs="Times New Roman"/>
          <w:kern w:val="0"/>
          <w:sz w:val="22"/>
          <w:lang w:val="en-GB"/>
        </w:rPr>
        <w:t>.</w:t>
      </w:r>
      <w:r w:rsidR="00806985">
        <w:rPr>
          <w:rFonts w:ascii="Times New Roman" w:hAnsi="Times New Roman" w:cs="Times New Roman"/>
          <w:kern w:val="0"/>
          <w:sz w:val="22"/>
          <w:lang w:val="en-GB"/>
        </w:rPr>
        <w:t xml:space="preserve"> To reduce UE complexity, maybe half-slot based PDCCH </w:t>
      </w:r>
      <w:r w:rsidR="002626C7">
        <w:rPr>
          <w:rFonts w:ascii="Times New Roman" w:hAnsi="Times New Roman" w:cs="Times New Roman"/>
          <w:kern w:val="0"/>
          <w:sz w:val="22"/>
          <w:lang w:val="en-GB"/>
        </w:rPr>
        <w:t>is sufficient</w:t>
      </w:r>
      <w:r w:rsidR="00806985">
        <w:rPr>
          <w:rFonts w:ascii="Times New Roman" w:hAnsi="Times New Roman" w:cs="Times New Roman"/>
          <w:kern w:val="0"/>
          <w:sz w:val="22"/>
          <w:lang w:val="en-GB"/>
        </w:rPr>
        <w:t>.</w:t>
      </w:r>
      <w:bookmarkStart w:id="12" w:name="_GoBack"/>
      <w:bookmarkEnd w:id="12"/>
    </w:p>
    <w:p w14:paraId="57378C54" w14:textId="1A185F1C" w:rsidR="003A2C90" w:rsidRPr="00D4184B" w:rsidRDefault="007A1285" w:rsidP="00D4184B">
      <w:pPr>
        <w:pStyle w:val="a6"/>
        <w:numPr>
          <w:ilvl w:val="0"/>
          <w:numId w:val="42"/>
        </w:numPr>
        <w:autoSpaceDE w:val="0"/>
        <w:autoSpaceDN w:val="0"/>
        <w:adjustRightInd w:val="0"/>
        <w:snapToGrid w:val="0"/>
        <w:spacing w:after="120"/>
        <w:rPr>
          <w:rFonts w:ascii="Times New Roman" w:hAnsi="Times New Roman" w:cs="Times New Roman"/>
          <w:kern w:val="0"/>
          <w:sz w:val="22"/>
          <w:lang w:val="en-GB"/>
        </w:rPr>
      </w:pPr>
      <w:r w:rsidRPr="00D4184B">
        <w:rPr>
          <w:rFonts w:ascii="Times New Roman" w:hAnsi="Times New Roman" w:cs="Times New Roman"/>
          <w:kern w:val="0"/>
          <w:sz w:val="22"/>
          <w:lang w:val="en-GB"/>
        </w:rPr>
        <w:t xml:space="preserve">In </w:t>
      </w:r>
      <w:r w:rsidR="003A2C90">
        <w:rPr>
          <w:rFonts w:ascii="Times New Roman" w:hAnsi="Times New Roman" w:cs="Times New Roman"/>
          <w:kern w:val="0"/>
          <w:sz w:val="22"/>
          <w:lang w:val="en-GB"/>
        </w:rPr>
        <w:t>P</w:t>
      </w:r>
      <w:r w:rsidRPr="00D4184B">
        <w:rPr>
          <w:rFonts w:ascii="Times New Roman" w:hAnsi="Times New Roman" w:cs="Times New Roman"/>
          <w:kern w:val="0"/>
          <w:sz w:val="22"/>
          <w:lang w:val="en-GB"/>
        </w:rPr>
        <w:t xml:space="preserve">hase B, </w:t>
      </w:r>
      <w:r w:rsidR="0086705A">
        <w:rPr>
          <w:rFonts w:ascii="Times New Roman" w:hAnsi="Times New Roman" w:cs="Times New Roman"/>
          <w:kern w:val="0"/>
          <w:sz w:val="22"/>
          <w:lang w:val="en-GB"/>
        </w:rPr>
        <w:t>there is sometimes a</w:t>
      </w:r>
      <w:r w:rsidR="003A2C90" w:rsidRPr="00D4184B">
        <w:rPr>
          <w:rFonts w:ascii="Times New Roman" w:hAnsi="Times New Roman" w:cs="Times New Roman"/>
          <w:kern w:val="0"/>
          <w:sz w:val="22"/>
          <w:lang w:val="en-GB"/>
        </w:rPr>
        <w:t xml:space="preserve"> partial slot </w:t>
      </w:r>
      <w:r w:rsidR="0086705A">
        <w:rPr>
          <w:rFonts w:ascii="Times New Roman" w:hAnsi="Times New Roman" w:cs="Times New Roman"/>
          <w:kern w:val="0"/>
          <w:sz w:val="22"/>
          <w:lang w:val="en-GB"/>
        </w:rPr>
        <w:t>at the beginning of</w:t>
      </w:r>
      <w:r w:rsidR="003A2C90" w:rsidRPr="00D4184B">
        <w:rPr>
          <w:rFonts w:ascii="Times New Roman" w:hAnsi="Times New Roman" w:cs="Times New Roman"/>
          <w:kern w:val="0"/>
          <w:sz w:val="22"/>
          <w:lang w:val="en-GB"/>
        </w:rPr>
        <w:t xml:space="preserve"> phase B</w:t>
      </w:r>
      <w:r w:rsidR="00806985">
        <w:rPr>
          <w:rFonts w:ascii="Times New Roman" w:hAnsi="Times New Roman" w:cs="Times New Roman"/>
          <w:kern w:val="0"/>
          <w:sz w:val="22"/>
          <w:lang w:val="en-GB"/>
        </w:rPr>
        <w:t xml:space="preserve">, and thereby </w:t>
      </w:r>
      <w:r w:rsidR="003A2C90" w:rsidRPr="00D4184B">
        <w:rPr>
          <w:rFonts w:ascii="Times New Roman" w:hAnsi="Times New Roman" w:cs="Times New Roman"/>
          <w:kern w:val="0"/>
          <w:sz w:val="22"/>
          <w:lang w:val="en-GB"/>
        </w:rPr>
        <w:t>the UE may perform mini-slot based PDCCH monitoring, which can utilize the resources of the partial slot efficiently.</w:t>
      </w:r>
    </w:p>
    <w:p w14:paraId="258475C8" w14:textId="62DDC50B" w:rsidR="00D460B1" w:rsidRPr="00D4184B" w:rsidRDefault="009133A7" w:rsidP="00D4184B">
      <w:pPr>
        <w:pStyle w:val="a6"/>
        <w:numPr>
          <w:ilvl w:val="0"/>
          <w:numId w:val="42"/>
        </w:numPr>
        <w:autoSpaceDE w:val="0"/>
        <w:autoSpaceDN w:val="0"/>
        <w:adjustRightInd w:val="0"/>
        <w:snapToGrid w:val="0"/>
        <w:spacing w:after="120"/>
        <w:rPr>
          <w:rFonts w:ascii="Times New Roman" w:hAnsi="Times New Roman" w:cs="Times New Roman"/>
          <w:kern w:val="0"/>
          <w:sz w:val="22"/>
          <w:lang w:val="en-GB"/>
        </w:rPr>
      </w:pPr>
      <w:r w:rsidRPr="00D4184B">
        <w:rPr>
          <w:rFonts w:ascii="Times New Roman" w:hAnsi="Times New Roman" w:cs="Times New Roman"/>
          <w:kern w:val="0"/>
          <w:sz w:val="22"/>
          <w:lang w:val="en-GB"/>
        </w:rPr>
        <w:t xml:space="preserve">In </w:t>
      </w:r>
      <w:r w:rsidR="003A2C90">
        <w:rPr>
          <w:rFonts w:ascii="Times New Roman" w:hAnsi="Times New Roman" w:cs="Times New Roman"/>
          <w:kern w:val="0"/>
          <w:sz w:val="22"/>
          <w:lang w:val="en-GB"/>
        </w:rPr>
        <w:t>P</w:t>
      </w:r>
      <w:r w:rsidR="003A2C90" w:rsidRPr="00D4184B">
        <w:rPr>
          <w:rFonts w:ascii="Times New Roman" w:hAnsi="Times New Roman" w:cs="Times New Roman"/>
          <w:kern w:val="0"/>
          <w:sz w:val="22"/>
          <w:lang w:val="en-GB"/>
        </w:rPr>
        <w:t xml:space="preserve">hase </w:t>
      </w:r>
      <w:r w:rsidRPr="00D4184B">
        <w:rPr>
          <w:rFonts w:ascii="Times New Roman" w:hAnsi="Times New Roman" w:cs="Times New Roman"/>
          <w:kern w:val="0"/>
          <w:sz w:val="22"/>
          <w:lang w:val="en-GB"/>
        </w:rPr>
        <w:t>C,</w:t>
      </w:r>
      <w:r w:rsidR="00D460B1" w:rsidRPr="00D4184B">
        <w:rPr>
          <w:rFonts w:ascii="Times New Roman" w:hAnsi="Times New Roman" w:cs="Times New Roman"/>
          <w:kern w:val="0"/>
          <w:sz w:val="22"/>
          <w:lang w:val="en-GB"/>
        </w:rPr>
        <w:t xml:space="preserve"> </w:t>
      </w:r>
      <w:r w:rsidR="003A2C90" w:rsidRPr="00D4184B">
        <w:rPr>
          <w:rFonts w:ascii="Times New Roman" w:hAnsi="Times New Roman" w:cs="Times New Roman"/>
          <w:kern w:val="0"/>
          <w:sz w:val="22"/>
          <w:lang w:val="en-GB"/>
        </w:rPr>
        <w:t>UE can be configured with</w:t>
      </w:r>
      <w:r w:rsidR="008D2663" w:rsidRPr="00D4184B">
        <w:rPr>
          <w:rFonts w:ascii="Times New Roman" w:hAnsi="Times New Roman" w:cs="Times New Roman"/>
          <w:kern w:val="0"/>
          <w:sz w:val="22"/>
          <w:lang w:val="en-GB"/>
        </w:rPr>
        <w:t xml:space="preserve"> slot</w:t>
      </w:r>
      <w:r w:rsidR="003A2C90" w:rsidRPr="00D4184B">
        <w:rPr>
          <w:rFonts w:ascii="Times New Roman" w:hAnsi="Times New Roman" w:cs="Times New Roman"/>
          <w:kern w:val="0"/>
          <w:sz w:val="22"/>
          <w:lang w:val="en-GB"/>
        </w:rPr>
        <w:t>-</w:t>
      </w:r>
      <w:r w:rsidR="00D460B1" w:rsidRPr="00D4184B">
        <w:rPr>
          <w:rFonts w:ascii="Times New Roman" w:hAnsi="Times New Roman" w:cs="Times New Roman"/>
          <w:kern w:val="0"/>
          <w:sz w:val="22"/>
          <w:lang w:val="en-GB"/>
        </w:rPr>
        <w:t xml:space="preserve">based PDCCH. </w:t>
      </w:r>
    </w:p>
    <w:p w14:paraId="52F73572" w14:textId="6C047A49" w:rsidR="003A2D08" w:rsidRPr="000B549C" w:rsidRDefault="00585944" w:rsidP="000B549C">
      <w:pPr>
        <w:pStyle w:val="2"/>
        <w:widowControl w:val="0"/>
        <w:tabs>
          <w:tab w:val="num" w:pos="576"/>
        </w:tabs>
        <w:autoSpaceDE/>
        <w:autoSpaceDN/>
        <w:adjustRightInd/>
        <w:snapToGrid/>
        <w:spacing w:before="240" w:after="60"/>
      </w:pPr>
      <w:bookmarkStart w:id="13" w:name="OLE_LINK13"/>
      <w:bookmarkStart w:id="14" w:name="OLE_LINK18"/>
      <w:r>
        <w:rPr>
          <w:lang w:eastAsia="zh-CN"/>
        </w:rPr>
        <w:t xml:space="preserve">1.2 </w:t>
      </w:r>
      <w:r w:rsidR="00F1096D">
        <w:rPr>
          <w:lang w:eastAsia="zh-CN"/>
        </w:rPr>
        <w:t>Intra-carrier</w:t>
      </w:r>
      <w:r w:rsidR="004B2E4C">
        <w:rPr>
          <w:lang w:eastAsia="zh-CN"/>
        </w:rPr>
        <w:t xml:space="preserve"> </w:t>
      </w:r>
      <w:r w:rsidR="004B2E4C">
        <w:rPr>
          <w:rFonts w:hint="eastAsia"/>
          <w:lang w:eastAsia="zh-CN"/>
        </w:rPr>
        <w:t>guard</w:t>
      </w:r>
      <w:r w:rsidR="004B2E4C">
        <w:rPr>
          <w:lang w:eastAsia="zh-CN"/>
        </w:rPr>
        <w:t xml:space="preserve"> band</w:t>
      </w:r>
    </w:p>
    <w:p w14:paraId="1C6CA28D" w14:textId="14CC2844" w:rsidR="009A5183" w:rsidRPr="004032E4" w:rsidRDefault="00484CC4" w:rsidP="000A47CE">
      <w:pPr>
        <w:pStyle w:val="3"/>
        <w:spacing w:before="240"/>
      </w:pPr>
      <w:r>
        <w:t>1.2.1 Interruption time</w:t>
      </w:r>
    </w:p>
    <w:p w14:paraId="7CA7587F" w14:textId="6432666C" w:rsidR="00BC28F1" w:rsidRDefault="00765F8D" w:rsidP="000A47CE">
      <w:pPr>
        <w:widowControl/>
        <w:autoSpaceDE w:val="0"/>
        <w:autoSpaceDN w:val="0"/>
        <w:adjustRightInd w:val="0"/>
        <w:snapToGrid w:val="0"/>
        <w:spacing w:beforeLines="50" w:before="156" w:after="120"/>
        <w:rPr>
          <w:rFonts w:ascii="Times New Roman" w:eastAsia="宋体" w:hAnsi="Times New Roman" w:cs="Times New Roman"/>
          <w:sz w:val="22"/>
        </w:rPr>
      </w:pPr>
      <w:bookmarkStart w:id="15" w:name="OLE_LINK25"/>
      <w:bookmarkStart w:id="16" w:name="OLE_LINK26"/>
      <w:bookmarkEnd w:id="13"/>
      <w:bookmarkEnd w:id="14"/>
      <w:r w:rsidRPr="00765F8D">
        <w:rPr>
          <w:rFonts w:ascii="Times New Roman" w:eastAsia="宋体" w:hAnsi="Times New Roman" w:cs="Times New Roman"/>
          <w:sz w:val="22"/>
        </w:rPr>
        <w:t xml:space="preserve">According to </w:t>
      </w:r>
      <w:r w:rsidR="003E6C96">
        <w:rPr>
          <w:rFonts w:ascii="Times New Roman" w:eastAsia="宋体" w:hAnsi="Times New Roman" w:cs="Times New Roman"/>
          <w:sz w:val="22"/>
        </w:rPr>
        <w:t>agreements for NR-U</w:t>
      </w:r>
      <w:r w:rsidRPr="00765F8D">
        <w:rPr>
          <w:rFonts w:ascii="Times New Roman" w:eastAsia="宋体" w:hAnsi="Times New Roman" w:cs="Times New Roman"/>
          <w:sz w:val="22"/>
        </w:rPr>
        <w:t xml:space="preserve">, </w:t>
      </w:r>
      <w:r>
        <w:rPr>
          <w:rFonts w:ascii="Times New Roman" w:eastAsia="宋体" w:hAnsi="Times New Roman" w:cs="Times New Roman"/>
          <w:sz w:val="22"/>
        </w:rPr>
        <w:t>a</w:t>
      </w:r>
      <w:r w:rsidRPr="00765F8D">
        <w:rPr>
          <w:rFonts w:ascii="Times New Roman" w:eastAsia="宋体" w:hAnsi="Times New Roman" w:cs="Times New Roman"/>
          <w:sz w:val="22"/>
        </w:rPr>
        <w:t xml:space="preserve"> UE can receive a</w:t>
      </w:r>
      <w:r w:rsidR="0040095C">
        <w:rPr>
          <w:rFonts w:ascii="Times New Roman" w:eastAsia="宋体" w:hAnsi="Times New Roman" w:cs="Times New Roman"/>
          <w:sz w:val="22"/>
        </w:rPr>
        <w:t xml:space="preserve"> </w:t>
      </w:r>
      <w:r w:rsidRPr="00765F8D">
        <w:rPr>
          <w:rFonts w:ascii="Times New Roman" w:eastAsia="宋体" w:hAnsi="Times New Roman" w:cs="Times New Roman"/>
          <w:sz w:val="22"/>
        </w:rPr>
        <w:t xml:space="preserve">PDSCH </w:t>
      </w:r>
      <w:r w:rsidR="003E6C96">
        <w:rPr>
          <w:rFonts w:ascii="Times New Roman" w:eastAsia="宋体" w:hAnsi="Times New Roman" w:cs="Times New Roman"/>
          <w:sz w:val="22"/>
        </w:rPr>
        <w:t>or transmit PUSCH</w:t>
      </w:r>
      <w:r w:rsidR="0040095C">
        <w:rPr>
          <w:rFonts w:ascii="Times New Roman" w:eastAsia="宋体" w:hAnsi="Times New Roman" w:cs="Times New Roman"/>
          <w:sz w:val="22"/>
        </w:rPr>
        <w:t xml:space="preserve"> </w:t>
      </w:r>
      <w:r w:rsidRPr="00765F8D">
        <w:rPr>
          <w:rFonts w:ascii="Times New Roman" w:eastAsia="宋体" w:hAnsi="Times New Roman" w:cs="Times New Roman"/>
          <w:sz w:val="22"/>
        </w:rPr>
        <w:t>within an LBT bandwidth or over multiple LBT bandwidths.</w:t>
      </w:r>
      <w:bookmarkEnd w:id="15"/>
      <w:bookmarkEnd w:id="16"/>
    </w:p>
    <w:p w14:paraId="4D6FEDBA" w14:textId="4B994EFC" w:rsidR="00E2291C" w:rsidRPr="00296F6D" w:rsidRDefault="0040095C" w:rsidP="00296F6D">
      <w:pPr>
        <w:widowControl/>
        <w:autoSpaceDE w:val="0"/>
        <w:autoSpaceDN w:val="0"/>
        <w:adjustRightInd w:val="0"/>
        <w:snapToGrid w:val="0"/>
        <w:spacing w:beforeLines="50" w:before="156" w:after="120"/>
        <w:rPr>
          <w:rFonts w:ascii="Times New Roman" w:eastAsia="宋体" w:hAnsi="Times New Roman" w:cs="Times New Roman"/>
          <w:sz w:val="22"/>
        </w:rPr>
      </w:pPr>
      <w:r>
        <w:rPr>
          <w:rFonts w:ascii="Times New Roman" w:eastAsia="宋体" w:hAnsi="Times New Roman" w:cs="Times New Roman"/>
          <w:sz w:val="22"/>
        </w:rPr>
        <w:t>I</w:t>
      </w:r>
      <w:r w:rsidR="00A778C8" w:rsidRPr="00A778C8">
        <w:rPr>
          <w:rFonts w:ascii="Times New Roman" w:eastAsia="宋体" w:hAnsi="Times New Roman" w:cs="Times New Roman"/>
          <w:sz w:val="22"/>
        </w:rPr>
        <w:t>n order to avoid</w:t>
      </w:r>
      <w:r w:rsidR="00A778C8">
        <w:rPr>
          <w:rFonts w:ascii="Times New Roman" w:eastAsia="宋体" w:hAnsi="Times New Roman" w:cs="Times New Roman"/>
          <w:sz w:val="22"/>
        </w:rPr>
        <w:t xml:space="preserve"> the interference</w:t>
      </w:r>
      <w:r w:rsidR="009618B6">
        <w:rPr>
          <w:rFonts w:ascii="Times New Roman" w:eastAsia="宋体" w:hAnsi="Times New Roman" w:cs="Times New Roman"/>
          <w:sz w:val="22"/>
        </w:rPr>
        <w:t xml:space="preserve"> at RX or the leakage at TX at the edge of</w:t>
      </w:r>
      <w:r w:rsidR="00A778C8">
        <w:rPr>
          <w:rFonts w:ascii="Times New Roman" w:eastAsia="宋体" w:hAnsi="Times New Roman" w:cs="Times New Roman"/>
          <w:sz w:val="22"/>
        </w:rPr>
        <w:t xml:space="preserve"> </w:t>
      </w:r>
      <w:r w:rsidR="009618B6">
        <w:rPr>
          <w:rFonts w:ascii="Times New Roman" w:eastAsia="宋体" w:hAnsi="Times New Roman" w:cs="Times New Roman"/>
          <w:sz w:val="22"/>
        </w:rPr>
        <w:t>a block (formed by consecutive LBT successful subband(s))</w:t>
      </w:r>
      <w:r w:rsidR="00A778C8">
        <w:rPr>
          <w:rFonts w:ascii="Times New Roman" w:eastAsia="宋体" w:hAnsi="Times New Roman" w:cs="Times New Roman"/>
          <w:sz w:val="22"/>
        </w:rPr>
        <w:t xml:space="preserve">, </w:t>
      </w:r>
      <w:r w:rsidR="00824925" w:rsidRPr="00824925">
        <w:rPr>
          <w:rFonts w:ascii="Times New Roman" w:eastAsia="宋体" w:hAnsi="Times New Roman" w:cs="Times New Roman"/>
          <w:sz w:val="22"/>
        </w:rPr>
        <w:t>the baseband filter</w:t>
      </w:r>
      <w:r w:rsidR="00A778C8">
        <w:rPr>
          <w:rFonts w:ascii="Times New Roman" w:eastAsia="宋体" w:hAnsi="Times New Roman" w:cs="Times New Roman"/>
          <w:sz w:val="22"/>
        </w:rPr>
        <w:t xml:space="preserve"> is required</w:t>
      </w:r>
      <w:r w:rsidR="009618B6">
        <w:rPr>
          <w:rFonts w:ascii="Times New Roman" w:eastAsia="宋体" w:hAnsi="Times New Roman" w:cs="Times New Roman"/>
          <w:sz w:val="22"/>
        </w:rPr>
        <w:t xml:space="preserve"> to be adjusted from the full BWP BW to the block BW, generally from wider BW to narrower BW</w:t>
      </w:r>
      <w:r w:rsidR="002626C7">
        <w:rPr>
          <w:rFonts w:ascii="Times New Roman" w:eastAsia="宋体" w:hAnsi="Times New Roman" w:cs="Times New Roman"/>
          <w:sz w:val="22"/>
        </w:rPr>
        <w:t>, e.g. from 40MHz to 20MHz</w:t>
      </w:r>
      <w:r w:rsidR="00824925" w:rsidRPr="00824925">
        <w:rPr>
          <w:rFonts w:ascii="Times New Roman" w:eastAsia="宋体" w:hAnsi="Times New Roman" w:cs="Times New Roman"/>
          <w:sz w:val="22"/>
        </w:rPr>
        <w:t>.</w:t>
      </w:r>
      <w:r w:rsidR="00824925">
        <w:rPr>
          <w:rFonts w:ascii="Times New Roman" w:eastAsia="宋体" w:hAnsi="Times New Roman" w:cs="Times New Roman"/>
          <w:sz w:val="22"/>
        </w:rPr>
        <w:t xml:space="preserve"> </w:t>
      </w:r>
      <w:r w:rsidR="002626C7">
        <w:rPr>
          <w:rFonts w:ascii="Times New Roman" w:eastAsia="宋体" w:hAnsi="Times New Roman" w:cs="Times New Roman"/>
          <w:sz w:val="22"/>
        </w:rPr>
        <w:t>In</w:t>
      </w:r>
      <w:r w:rsidR="002626C7" w:rsidRPr="00296F6D">
        <w:rPr>
          <w:rFonts w:ascii="Times New Roman" w:eastAsia="宋体" w:hAnsi="Times New Roman" w:cs="Times New Roman"/>
          <w:sz w:val="22"/>
        </w:rPr>
        <w:t xml:space="preserve"> </w:t>
      </w:r>
      <w:r w:rsidR="00824925" w:rsidRPr="00296F6D">
        <w:rPr>
          <w:rFonts w:ascii="Times New Roman" w:eastAsia="宋体" w:hAnsi="Times New Roman" w:cs="Times New Roman"/>
          <w:sz w:val="22"/>
        </w:rPr>
        <w:t xml:space="preserve">the discussion of RAN4 [5] [6], the </w:t>
      </w:r>
      <w:r w:rsidR="00824925" w:rsidRPr="00765F8D">
        <w:rPr>
          <w:rFonts w:ascii="Times New Roman" w:eastAsia="宋体" w:hAnsi="Times New Roman" w:cs="Times New Roman"/>
          <w:sz w:val="22"/>
        </w:rPr>
        <w:t>gNB</w:t>
      </w:r>
      <w:r w:rsidR="00824925" w:rsidRPr="00296F6D">
        <w:rPr>
          <w:rFonts w:ascii="Times New Roman" w:eastAsia="宋体" w:hAnsi="Times New Roman" w:cs="Times New Roman"/>
          <w:sz w:val="22"/>
        </w:rPr>
        <w:t xml:space="preserve"> needs 4~5us to adjust the baseband filter</w:t>
      </w:r>
      <w:r w:rsidR="00E2291C" w:rsidRPr="00296F6D">
        <w:rPr>
          <w:rFonts w:ascii="Times New Roman" w:eastAsia="宋体" w:hAnsi="Times New Roman" w:cs="Times New Roman"/>
          <w:sz w:val="22"/>
        </w:rPr>
        <w:t>,</w:t>
      </w:r>
      <w:r w:rsidR="00824925" w:rsidRPr="00296F6D">
        <w:rPr>
          <w:rFonts w:ascii="Times New Roman" w:eastAsia="宋体" w:hAnsi="Times New Roman" w:cs="Times New Roman"/>
          <w:sz w:val="22"/>
        </w:rPr>
        <w:t xml:space="preserve"> and the UE needs several symbols to adjust the receiving baseband filter.</w:t>
      </w:r>
    </w:p>
    <w:p w14:paraId="7AF82E57" w14:textId="79B8A4CF" w:rsidR="00824925" w:rsidRPr="00296F6D" w:rsidRDefault="00824925" w:rsidP="00296F6D">
      <w:pPr>
        <w:widowControl/>
        <w:autoSpaceDE w:val="0"/>
        <w:autoSpaceDN w:val="0"/>
        <w:adjustRightInd w:val="0"/>
        <w:snapToGrid w:val="0"/>
        <w:spacing w:beforeLines="50" w:before="156" w:after="120"/>
        <w:rPr>
          <w:rFonts w:ascii="Times New Roman" w:eastAsia="宋体" w:hAnsi="Times New Roman" w:cs="Times New Roman"/>
          <w:sz w:val="22"/>
        </w:rPr>
      </w:pPr>
      <w:r w:rsidRPr="00296F6D">
        <w:rPr>
          <w:rFonts w:ascii="Times New Roman" w:eastAsia="宋体" w:hAnsi="Times New Roman" w:cs="Times New Roman"/>
          <w:sz w:val="22"/>
        </w:rPr>
        <w:t xml:space="preserve">During the UE baseband filter adjustment, the UE cannot receive data. Since the </w:t>
      </w:r>
      <w:r w:rsidR="009618B6" w:rsidRPr="00296F6D">
        <w:rPr>
          <w:rFonts w:ascii="Times New Roman" w:eastAsia="宋体" w:hAnsi="Times New Roman" w:cs="Times New Roman"/>
          <w:sz w:val="22"/>
        </w:rPr>
        <w:t xml:space="preserve">reception or </w:t>
      </w:r>
      <w:r w:rsidRPr="00296F6D">
        <w:rPr>
          <w:rFonts w:ascii="Times New Roman" w:eastAsia="宋体" w:hAnsi="Times New Roman" w:cs="Times New Roman"/>
          <w:sz w:val="22"/>
        </w:rPr>
        <w:t>transmission is interrupted during th</w:t>
      </w:r>
      <w:r w:rsidR="009618B6" w:rsidRPr="00296F6D">
        <w:rPr>
          <w:rFonts w:ascii="Times New Roman" w:eastAsia="宋体" w:hAnsi="Times New Roman" w:cs="Times New Roman"/>
          <w:sz w:val="22"/>
        </w:rPr>
        <w:t>e adjustment</w:t>
      </w:r>
      <w:r w:rsidRPr="00296F6D">
        <w:rPr>
          <w:rFonts w:ascii="Times New Roman" w:eastAsia="宋体" w:hAnsi="Times New Roman" w:cs="Times New Roman"/>
          <w:sz w:val="22"/>
        </w:rPr>
        <w:t xml:space="preserve"> time, the </w:t>
      </w:r>
      <w:r w:rsidRPr="00765F8D">
        <w:rPr>
          <w:rFonts w:ascii="Times New Roman" w:eastAsia="宋体" w:hAnsi="Times New Roman" w:cs="Times New Roman"/>
          <w:sz w:val="22"/>
        </w:rPr>
        <w:t>gNB</w:t>
      </w:r>
      <w:r w:rsidRPr="00296F6D">
        <w:rPr>
          <w:rFonts w:ascii="Times New Roman" w:eastAsia="宋体" w:hAnsi="Times New Roman" w:cs="Times New Roman"/>
          <w:sz w:val="22"/>
        </w:rPr>
        <w:t xml:space="preserve"> and the UE need to </w:t>
      </w:r>
      <w:r w:rsidR="00BC28F1" w:rsidRPr="00296F6D">
        <w:rPr>
          <w:rFonts w:ascii="Times New Roman" w:eastAsia="宋体" w:hAnsi="Times New Roman" w:cs="Times New Roman"/>
          <w:sz w:val="22"/>
        </w:rPr>
        <w:t xml:space="preserve">be consistent for </w:t>
      </w:r>
      <w:r w:rsidRPr="00296F6D">
        <w:rPr>
          <w:rFonts w:ascii="Times New Roman" w:eastAsia="宋体" w:hAnsi="Times New Roman" w:cs="Times New Roman"/>
          <w:sz w:val="22"/>
        </w:rPr>
        <w:t xml:space="preserve">the </w:t>
      </w:r>
      <w:r w:rsidR="002626C7">
        <w:rPr>
          <w:rFonts w:ascii="Times New Roman" w:eastAsia="宋体" w:hAnsi="Times New Roman" w:cs="Times New Roman"/>
          <w:sz w:val="22"/>
        </w:rPr>
        <w:t>interruption</w:t>
      </w:r>
      <w:r w:rsidRPr="00296F6D">
        <w:rPr>
          <w:rFonts w:ascii="Times New Roman" w:eastAsia="宋体" w:hAnsi="Times New Roman" w:cs="Times New Roman"/>
          <w:sz w:val="22"/>
        </w:rPr>
        <w:t xml:space="preserve"> </w:t>
      </w:r>
      <w:r w:rsidR="002626C7">
        <w:rPr>
          <w:rFonts w:ascii="Times New Roman" w:eastAsia="宋体" w:hAnsi="Times New Roman" w:cs="Times New Roman"/>
          <w:sz w:val="22"/>
        </w:rPr>
        <w:t>due to</w:t>
      </w:r>
      <w:r w:rsidRPr="00296F6D">
        <w:rPr>
          <w:rFonts w:ascii="Times New Roman" w:eastAsia="宋体" w:hAnsi="Times New Roman" w:cs="Times New Roman"/>
          <w:sz w:val="22"/>
        </w:rPr>
        <w:t xml:space="preserve"> filter</w:t>
      </w:r>
      <w:r w:rsidR="002626C7">
        <w:rPr>
          <w:rFonts w:ascii="Times New Roman" w:eastAsia="宋体" w:hAnsi="Times New Roman" w:cs="Times New Roman"/>
          <w:sz w:val="22"/>
        </w:rPr>
        <w:t xml:space="preserve"> adjustment</w:t>
      </w:r>
      <w:r w:rsidRPr="00296F6D">
        <w:rPr>
          <w:rFonts w:ascii="Times New Roman" w:eastAsia="宋体" w:hAnsi="Times New Roman" w:cs="Times New Roman"/>
          <w:sz w:val="22"/>
        </w:rPr>
        <w:t xml:space="preserve">. </w:t>
      </w:r>
    </w:p>
    <w:p w14:paraId="42D25DA0" w14:textId="2BC3E8B7" w:rsidR="00A82882" w:rsidRPr="00D4184B" w:rsidRDefault="00A82882" w:rsidP="000A47CE">
      <w:pPr>
        <w:widowControl/>
        <w:spacing w:beforeLines="50" w:before="156" w:afterLines="50" w:after="156"/>
        <w:jc w:val="left"/>
        <w:rPr>
          <w:rFonts w:ascii="Times New Roman" w:hAnsi="Times New Roman" w:cs="Times New Roman"/>
          <w:b/>
          <w:i/>
          <w:kern w:val="0"/>
          <w:sz w:val="22"/>
        </w:rPr>
      </w:pPr>
      <w:r w:rsidRPr="00D4184B">
        <w:rPr>
          <w:rFonts w:ascii="Times New Roman" w:hAnsi="Times New Roman" w:cs="Times New Roman"/>
          <w:b/>
          <w:i/>
          <w:kern w:val="0"/>
          <w:sz w:val="22"/>
        </w:rPr>
        <w:t xml:space="preserve">Proposal 1: </w:t>
      </w:r>
      <w:r w:rsidR="009618B6">
        <w:rPr>
          <w:rFonts w:ascii="Times New Roman" w:hAnsi="Times New Roman" w:cs="Times New Roman"/>
          <w:b/>
          <w:i/>
          <w:kern w:val="0"/>
          <w:sz w:val="22"/>
        </w:rPr>
        <w:t>The i</w:t>
      </w:r>
      <w:r w:rsidRPr="00D4184B">
        <w:rPr>
          <w:rFonts w:ascii="Times New Roman" w:hAnsi="Times New Roman" w:cs="Times New Roman"/>
          <w:b/>
          <w:i/>
          <w:kern w:val="0"/>
          <w:sz w:val="22"/>
        </w:rPr>
        <w:t xml:space="preserve">nterruption </w:t>
      </w:r>
      <w:r w:rsidR="002626C7">
        <w:rPr>
          <w:rFonts w:ascii="Times New Roman" w:hAnsi="Times New Roman" w:cs="Times New Roman"/>
          <w:b/>
          <w:i/>
          <w:kern w:val="0"/>
          <w:sz w:val="22"/>
        </w:rPr>
        <w:t>due to filter adjustment at UE side should be considered</w:t>
      </w:r>
      <w:r w:rsidRPr="00D4184B">
        <w:rPr>
          <w:rFonts w:ascii="Times New Roman" w:hAnsi="Times New Roman" w:cs="Times New Roman"/>
          <w:b/>
          <w:i/>
          <w:kern w:val="0"/>
          <w:sz w:val="22"/>
        </w:rPr>
        <w:t>.</w:t>
      </w:r>
    </w:p>
    <w:p w14:paraId="467300E0" w14:textId="547D0889" w:rsidR="00484CC4" w:rsidRPr="004032E4" w:rsidRDefault="00BC28F1" w:rsidP="000A47CE">
      <w:pPr>
        <w:pStyle w:val="3"/>
        <w:spacing w:before="240"/>
      </w:pPr>
      <w:r>
        <w:t>1.2.2</w:t>
      </w:r>
      <w:r w:rsidR="00484CC4">
        <w:t xml:space="preserve"> Starting of </w:t>
      </w:r>
      <w:r w:rsidR="009618B6">
        <w:t xml:space="preserve">the </w:t>
      </w:r>
      <w:r w:rsidR="00484CC4">
        <w:t>interruption</w:t>
      </w:r>
    </w:p>
    <w:p w14:paraId="3E2BC1C8" w14:textId="5BBD6029" w:rsidR="00BE57E8" w:rsidRPr="00BE57E8" w:rsidRDefault="00BE57E8" w:rsidP="00BE57E8">
      <w:pPr>
        <w:spacing w:beforeLines="50" w:before="156"/>
        <w:rPr>
          <w:rFonts w:ascii="Times New Roman" w:eastAsia="宋体" w:hAnsi="Times New Roman" w:cs="Times New Roman"/>
          <w:sz w:val="22"/>
          <w:lang w:val="en-GB"/>
        </w:rPr>
      </w:pPr>
      <w:r>
        <w:rPr>
          <w:rFonts w:ascii="Times New Roman" w:eastAsia="宋体" w:hAnsi="Times New Roman" w:cs="Times New Roman"/>
          <w:sz w:val="22"/>
          <w:lang w:val="en-GB"/>
        </w:rPr>
        <w:t>The starting of the i</w:t>
      </w:r>
      <w:r w:rsidRPr="00BE57E8">
        <w:rPr>
          <w:rFonts w:ascii="Times New Roman" w:eastAsia="宋体" w:hAnsi="Times New Roman" w:cs="Times New Roman"/>
          <w:sz w:val="22"/>
          <w:lang w:val="en-GB"/>
        </w:rPr>
        <w:t>nterruption can be considered as follows:</w:t>
      </w:r>
    </w:p>
    <w:p w14:paraId="7E318D8E" w14:textId="77777777" w:rsidR="00BC22DA" w:rsidRPr="00296F6D" w:rsidRDefault="00C92F23" w:rsidP="00296F6D">
      <w:pPr>
        <w:widowControl/>
        <w:autoSpaceDE w:val="0"/>
        <w:autoSpaceDN w:val="0"/>
        <w:adjustRightInd w:val="0"/>
        <w:snapToGrid w:val="0"/>
        <w:spacing w:beforeLines="50" w:before="156" w:after="120"/>
        <w:ind w:leftChars="200" w:left="420"/>
        <w:rPr>
          <w:rFonts w:ascii="Times New Roman" w:eastAsia="宋体" w:hAnsi="Times New Roman" w:cs="Times New Roman"/>
          <w:sz w:val="22"/>
        </w:rPr>
      </w:pPr>
      <w:r w:rsidRPr="00296F6D">
        <w:rPr>
          <w:rFonts w:ascii="Times New Roman" w:eastAsia="宋体" w:hAnsi="Times New Roman" w:cs="Times New Roman"/>
          <w:sz w:val="22"/>
        </w:rPr>
        <w:t>Option 1: After GC-PDCCH</w:t>
      </w:r>
      <w:r w:rsidR="00F2780A" w:rsidRPr="00296F6D">
        <w:rPr>
          <w:rFonts w:ascii="Times New Roman" w:eastAsia="宋体" w:hAnsi="Times New Roman" w:cs="Times New Roman"/>
          <w:sz w:val="22"/>
        </w:rPr>
        <w:t>, shown in Figure 2.</w:t>
      </w:r>
    </w:p>
    <w:p w14:paraId="76EB93F3" w14:textId="0B1EF06C" w:rsidR="00C92F23" w:rsidRPr="00296F6D" w:rsidRDefault="00C92F23" w:rsidP="00296F6D">
      <w:pPr>
        <w:widowControl/>
        <w:autoSpaceDE w:val="0"/>
        <w:autoSpaceDN w:val="0"/>
        <w:adjustRightInd w:val="0"/>
        <w:snapToGrid w:val="0"/>
        <w:spacing w:beforeLines="50" w:before="156" w:after="120"/>
        <w:ind w:leftChars="200" w:left="420"/>
        <w:rPr>
          <w:rFonts w:ascii="Times New Roman" w:eastAsia="宋体" w:hAnsi="Times New Roman" w:cs="Times New Roman"/>
          <w:sz w:val="22"/>
        </w:rPr>
      </w:pPr>
      <w:r w:rsidRPr="00296F6D">
        <w:rPr>
          <w:rFonts w:ascii="Times New Roman" w:eastAsia="宋体" w:hAnsi="Times New Roman" w:cs="Times New Roman"/>
          <w:sz w:val="22"/>
        </w:rPr>
        <w:t xml:space="preserve">Option 2: </w:t>
      </w:r>
      <w:r w:rsidR="0086705A" w:rsidRPr="00296F6D">
        <w:rPr>
          <w:rFonts w:ascii="Times New Roman" w:eastAsia="宋体" w:hAnsi="Times New Roman" w:cs="Times New Roman"/>
          <w:sz w:val="22"/>
        </w:rPr>
        <w:t xml:space="preserve">From several </w:t>
      </w:r>
      <w:r w:rsidRPr="00296F6D">
        <w:rPr>
          <w:rFonts w:ascii="Times New Roman" w:eastAsia="宋体" w:hAnsi="Times New Roman" w:cs="Times New Roman"/>
          <w:sz w:val="22"/>
        </w:rPr>
        <w:t>symbols before the second full slot</w:t>
      </w:r>
      <w:r w:rsidR="00F2780A" w:rsidRPr="00296F6D">
        <w:rPr>
          <w:rFonts w:ascii="Times New Roman" w:eastAsia="宋体" w:hAnsi="Times New Roman" w:cs="Times New Roman"/>
          <w:sz w:val="22"/>
        </w:rPr>
        <w:t xml:space="preserve">, shown in Figure </w:t>
      </w:r>
      <w:r w:rsidR="00403D93" w:rsidRPr="00296F6D">
        <w:rPr>
          <w:rFonts w:ascii="Times New Roman" w:eastAsia="宋体" w:hAnsi="Times New Roman" w:cs="Times New Roman"/>
          <w:sz w:val="22"/>
        </w:rPr>
        <w:t>3</w:t>
      </w:r>
      <w:r w:rsidR="00F2780A" w:rsidRPr="00296F6D">
        <w:rPr>
          <w:rFonts w:ascii="Times New Roman" w:eastAsia="宋体" w:hAnsi="Times New Roman" w:cs="Times New Roman"/>
          <w:sz w:val="22"/>
        </w:rPr>
        <w:t>.</w:t>
      </w:r>
    </w:p>
    <w:bookmarkStart w:id="17" w:name="OLE_LINK14"/>
    <w:bookmarkStart w:id="18" w:name="OLE_LINK15"/>
    <w:p w14:paraId="7BDDA647" w14:textId="15C36C88" w:rsidR="004F2385" w:rsidRDefault="00C958F2" w:rsidP="004F2385">
      <w:pPr>
        <w:spacing w:beforeLines="50" w:before="156"/>
        <w:jc w:val="center"/>
      </w:pPr>
      <w:r>
        <w:object w:dxaOrig="10741" w:dyaOrig="6008" w14:anchorId="36B49472">
          <v:shape id="_x0000_i1026" type="#_x0000_t75" style="width:320.25pt;height:180pt" o:ole="">
            <v:imagedata r:id="rId10" o:title=""/>
          </v:shape>
          <o:OLEObject Type="Embed" ProgID="Visio.Drawing.11" ShapeID="_x0000_i1026" DrawAspect="Content" ObjectID="_1634745672" r:id="rId11"/>
        </w:object>
      </w:r>
      <w:bookmarkEnd w:id="17"/>
      <w:bookmarkEnd w:id="18"/>
    </w:p>
    <w:p w14:paraId="0140E4BD" w14:textId="05678D77" w:rsidR="004F2385" w:rsidRDefault="00BE57E8" w:rsidP="000A47CE">
      <w:pPr>
        <w:ind w:firstLineChars="200" w:firstLine="440"/>
        <w:jc w:val="center"/>
      </w:pPr>
      <w:r w:rsidRPr="009B4EC2">
        <w:rPr>
          <w:rFonts w:ascii="Times New Roman" w:eastAsia="宋体" w:hAnsi="Times New Roman" w:cs="Times New Roman" w:hint="eastAsia"/>
          <w:sz w:val="22"/>
          <w:lang w:val="en-GB"/>
        </w:rPr>
        <w:t>Fig</w:t>
      </w:r>
      <w:r w:rsidR="00F2780A">
        <w:rPr>
          <w:rFonts w:ascii="Times New Roman" w:eastAsia="宋体" w:hAnsi="Times New Roman" w:cs="Times New Roman"/>
          <w:sz w:val="22"/>
          <w:lang w:val="en-GB"/>
        </w:rPr>
        <w:t xml:space="preserve">ure </w:t>
      </w:r>
      <w:r w:rsidR="00C92F23" w:rsidRPr="009B4EC2">
        <w:rPr>
          <w:rFonts w:ascii="Times New Roman" w:eastAsia="宋体" w:hAnsi="Times New Roman" w:cs="Times New Roman" w:hint="eastAsia"/>
          <w:sz w:val="22"/>
          <w:lang w:val="en-GB"/>
        </w:rPr>
        <w:t>2</w:t>
      </w:r>
      <w:r w:rsidR="00F2780A">
        <w:rPr>
          <w:rFonts w:ascii="Times New Roman" w:eastAsia="宋体" w:hAnsi="Times New Roman" w:cs="Times New Roman"/>
          <w:sz w:val="22"/>
          <w:lang w:val="en-GB"/>
        </w:rPr>
        <w:t>:</w:t>
      </w:r>
      <w:r w:rsidRPr="009B4EC2">
        <w:rPr>
          <w:rFonts w:ascii="Times New Roman" w:eastAsia="宋体" w:hAnsi="Times New Roman" w:cs="Times New Roman"/>
          <w:sz w:val="22"/>
          <w:lang w:val="en-GB"/>
        </w:rPr>
        <w:t xml:space="preserve"> Interrupt</w:t>
      </w:r>
      <w:r w:rsidR="003E6C96">
        <w:rPr>
          <w:rFonts w:ascii="Times New Roman" w:eastAsia="宋体" w:hAnsi="Times New Roman" w:cs="Times New Roman"/>
          <w:sz w:val="22"/>
          <w:lang w:val="en-GB"/>
        </w:rPr>
        <w:t>ion</w:t>
      </w:r>
      <w:r w:rsidRPr="009B4EC2">
        <w:rPr>
          <w:rFonts w:ascii="Times New Roman" w:eastAsia="宋体" w:hAnsi="Times New Roman" w:cs="Times New Roman"/>
          <w:sz w:val="22"/>
          <w:lang w:val="en-GB"/>
        </w:rPr>
        <w:t xml:space="preserve"> start</w:t>
      </w:r>
      <w:r w:rsidR="00403D93">
        <w:rPr>
          <w:rFonts w:ascii="Times New Roman" w:eastAsia="宋体" w:hAnsi="Times New Roman" w:cs="Times New Roman"/>
          <w:sz w:val="22"/>
          <w:lang w:val="en-GB"/>
        </w:rPr>
        <w:t>s</w:t>
      </w:r>
      <w:r w:rsidRPr="009B4EC2">
        <w:rPr>
          <w:rFonts w:ascii="Times New Roman" w:eastAsia="宋体" w:hAnsi="Times New Roman" w:cs="Times New Roman"/>
          <w:sz w:val="22"/>
          <w:lang w:val="en-GB"/>
        </w:rPr>
        <w:t xml:space="preserve"> after the UE decodes the GC-PDCCH </w:t>
      </w:r>
    </w:p>
    <w:p w14:paraId="4F73E2C7" w14:textId="217F101E" w:rsidR="003B13F6" w:rsidRPr="00296F6D" w:rsidRDefault="00BE57E8" w:rsidP="00296F6D">
      <w:pPr>
        <w:widowControl/>
        <w:autoSpaceDE w:val="0"/>
        <w:autoSpaceDN w:val="0"/>
        <w:adjustRightInd w:val="0"/>
        <w:snapToGrid w:val="0"/>
        <w:spacing w:beforeLines="50" w:before="156" w:after="120"/>
        <w:rPr>
          <w:rFonts w:ascii="Times New Roman" w:eastAsia="宋体" w:hAnsi="Times New Roman" w:cs="Times New Roman"/>
          <w:sz w:val="22"/>
        </w:rPr>
      </w:pPr>
      <w:r w:rsidRPr="00296F6D">
        <w:rPr>
          <w:rFonts w:ascii="Times New Roman" w:eastAsia="宋体" w:hAnsi="Times New Roman" w:cs="Times New Roman"/>
          <w:sz w:val="22"/>
        </w:rPr>
        <w:lastRenderedPageBreak/>
        <w:t xml:space="preserve">For </w:t>
      </w:r>
      <w:r w:rsidR="00BC28F1" w:rsidRPr="00296F6D">
        <w:rPr>
          <w:rFonts w:ascii="Times New Roman" w:eastAsia="宋体" w:hAnsi="Times New Roman" w:cs="Times New Roman"/>
          <w:sz w:val="22"/>
        </w:rPr>
        <w:t xml:space="preserve">Option </w:t>
      </w:r>
      <w:r w:rsidRPr="00296F6D">
        <w:rPr>
          <w:rFonts w:ascii="Times New Roman" w:eastAsia="宋体" w:hAnsi="Times New Roman" w:cs="Times New Roman"/>
          <w:sz w:val="22"/>
        </w:rPr>
        <w:t>1, as shown in Fig</w:t>
      </w:r>
      <w:r w:rsidR="0086705A" w:rsidRPr="00296F6D">
        <w:rPr>
          <w:rFonts w:ascii="Times New Roman" w:eastAsia="宋体" w:hAnsi="Times New Roman" w:cs="Times New Roman"/>
          <w:sz w:val="22"/>
        </w:rPr>
        <w:t xml:space="preserve">ure </w:t>
      </w:r>
      <w:r w:rsidRPr="00296F6D">
        <w:rPr>
          <w:rFonts w:ascii="Times New Roman" w:eastAsia="宋体" w:hAnsi="Times New Roman" w:cs="Times New Roman"/>
          <w:sz w:val="22"/>
        </w:rPr>
        <w:t xml:space="preserve">2, after </w:t>
      </w:r>
      <w:r w:rsidR="002626C7">
        <w:rPr>
          <w:rFonts w:ascii="Times New Roman" w:eastAsia="宋体" w:hAnsi="Times New Roman" w:cs="Times New Roman"/>
          <w:sz w:val="22"/>
        </w:rPr>
        <w:t xml:space="preserve">the </w:t>
      </w:r>
      <w:r w:rsidR="003B13F6" w:rsidRPr="00296F6D">
        <w:rPr>
          <w:rFonts w:ascii="Times New Roman" w:eastAsia="宋体" w:hAnsi="Times New Roman" w:cs="Times New Roman"/>
          <w:sz w:val="22"/>
        </w:rPr>
        <w:t xml:space="preserve">UE </w:t>
      </w:r>
      <w:r w:rsidR="009B4EC2" w:rsidRPr="00296F6D">
        <w:rPr>
          <w:rFonts w:ascii="Times New Roman" w:eastAsia="宋体" w:hAnsi="Times New Roman" w:cs="Times New Roman"/>
          <w:sz w:val="22"/>
        </w:rPr>
        <w:t xml:space="preserve">decodes the </w:t>
      </w:r>
      <w:r w:rsidRPr="00296F6D">
        <w:rPr>
          <w:rFonts w:ascii="Times New Roman" w:eastAsia="宋体" w:hAnsi="Times New Roman" w:cs="Times New Roman"/>
          <w:sz w:val="22"/>
        </w:rPr>
        <w:t>GC-</w:t>
      </w:r>
      <w:r w:rsidR="009B4EC2" w:rsidRPr="00296F6D">
        <w:rPr>
          <w:rFonts w:ascii="Times New Roman" w:eastAsia="宋体" w:hAnsi="Times New Roman" w:cs="Times New Roman"/>
          <w:sz w:val="22"/>
        </w:rPr>
        <w:t>PDCCH and obtains the LBT outcome</w:t>
      </w:r>
      <w:r w:rsidR="00BC28F1" w:rsidRPr="00296F6D">
        <w:rPr>
          <w:rFonts w:ascii="Times New Roman" w:eastAsia="宋体" w:hAnsi="Times New Roman" w:cs="Times New Roman"/>
          <w:sz w:val="22"/>
        </w:rPr>
        <w:t xml:space="preserve">, </w:t>
      </w:r>
      <w:r w:rsidR="003B13F6" w:rsidRPr="00296F6D">
        <w:rPr>
          <w:rFonts w:ascii="Times New Roman" w:eastAsia="宋体" w:hAnsi="Times New Roman" w:cs="Times New Roman"/>
          <w:sz w:val="22"/>
        </w:rPr>
        <w:t>it can start the filter adjustment</w:t>
      </w:r>
      <w:r w:rsidRPr="00296F6D">
        <w:rPr>
          <w:rFonts w:ascii="Times New Roman" w:eastAsia="宋体" w:hAnsi="Times New Roman" w:cs="Times New Roman"/>
          <w:sz w:val="22"/>
        </w:rPr>
        <w:t>.</w:t>
      </w:r>
      <w:r w:rsidR="009B4EC2" w:rsidRPr="00296F6D">
        <w:rPr>
          <w:rFonts w:ascii="Times New Roman" w:eastAsia="宋体" w:hAnsi="Times New Roman" w:cs="Times New Roman"/>
          <w:sz w:val="22"/>
        </w:rPr>
        <w:t xml:space="preserve"> After the adjustment, subband1 and subband2 form a block, which can be used to receive PDSCH</w:t>
      </w:r>
      <w:r w:rsidR="009618B6" w:rsidRPr="00296F6D">
        <w:rPr>
          <w:rFonts w:ascii="Times New Roman" w:eastAsia="宋体" w:hAnsi="Times New Roman" w:cs="Times New Roman"/>
          <w:sz w:val="22"/>
        </w:rPr>
        <w:t xml:space="preserve"> or transmit PUSCH</w:t>
      </w:r>
      <w:r w:rsidR="009B4EC2" w:rsidRPr="00296F6D">
        <w:rPr>
          <w:rFonts w:ascii="Times New Roman" w:eastAsia="宋体" w:hAnsi="Times New Roman" w:cs="Times New Roman"/>
          <w:sz w:val="22"/>
        </w:rPr>
        <w:t>.</w:t>
      </w:r>
      <w:r w:rsidR="0086705A" w:rsidRPr="00296F6D">
        <w:rPr>
          <w:rFonts w:ascii="Times New Roman" w:eastAsia="宋体" w:hAnsi="Times New Roman" w:cs="Times New Roman"/>
          <w:sz w:val="22"/>
        </w:rPr>
        <w:t xml:space="preserve"> Option1 can utilize the resources of the </w:t>
      </w:r>
      <w:r w:rsidR="00F1096D" w:rsidRPr="00296F6D">
        <w:rPr>
          <w:rFonts w:ascii="Times New Roman" w:eastAsia="宋体" w:hAnsi="Times New Roman" w:cs="Times New Roman"/>
          <w:sz w:val="22"/>
        </w:rPr>
        <w:t>intra-carrier</w:t>
      </w:r>
      <w:r w:rsidR="0086705A" w:rsidRPr="00296F6D">
        <w:rPr>
          <w:rFonts w:ascii="Times New Roman" w:eastAsia="宋体" w:hAnsi="Times New Roman" w:cs="Times New Roman"/>
          <w:sz w:val="22"/>
        </w:rPr>
        <w:t xml:space="preserve"> guard band in a timely manner</w:t>
      </w:r>
      <w:r w:rsidR="009618B6" w:rsidRPr="00296F6D">
        <w:rPr>
          <w:rFonts w:ascii="Times New Roman" w:eastAsia="宋体" w:hAnsi="Times New Roman" w:cs="Times New Roman"/>
          <w:sz w:val="22"/>
        </w:rPr>
        <w:t>.</w:t>
      </w:r>
    </w:p>
    <w:p w14:paraId="5F373C51" w14:textId="229A0898" w:rsidR="004F2385" w:rsidRDefault="00C958F2" w:rsidP="000A47CE">
      <w:pPr>
        <w:spacing w:beforeLines="50" w:before="156"/>
        <w:ind w:firstLineChars="200" w:firstLine="420"/>
        <w:jc w:val="center"/>
      </w:pPr>
      <w:r>
        <w:object w:dxaOrig="10741" w:dyaOrig="6152" w14:anchorId="7B090322">
          <v:shape id="_x0000_i1027" type="#_x0000_t75" style="width:366.45pt;height:209.55pt" o:ole="">
            <v:imagedata r:id="rId12" o:title=""/>
          </v:shape>
          <o:OLEObject Type="Embed" ProgID="Visio.Drawing.11" ShapeID="_x0000_i1027" DrawAspect="Content" ObjectID="_1634745673" r:id="rId13"/>
        </w:object>
      </w:r>
    </w:p>
    <w:p w14:paraId="0054B85F" w14:textId="3033FD42" w:rsidR="00862C72" w:rsidRDefault="009B4EC2" w:rsidP="000A47CE">
      <w:pPr>
        <w:ind w:left="210" w:firstLineChars="200" w:firstLine="440"/>
        <w:jc w:val="center"/>
      </w:pPr>
      <w:r w:rsidRPr="009B4EC2">
        <w:rPr>
          <w:rFonts w:ascii="Times New Roman" w:eastAsia="宋体" w:hAnsi="Times New Roman" w:cs="Times New Roman" w:hint="eastAsia"/>
          <w:sz w:val="22"/>
          <w:lang w:val="en-GB"/>
        </w:rPr>
        <w:t>Fig</w:t>
      </w:r>
      <w:r w:rsidR="00403D93">
        <w:rPr>
          <w:rFonts w:ascii="Times New Roman" w:eastAsia="宋体" w:hAnsi="Times New Roman" w:cs="Times New Roman"/>
          <w:sz w:val="22"/>
          <w:lang w:val="en-GB"/>
        </w:rPr>
        <w:t>ure</w:t>
      </w:r>
      <w:r w:rsidR="0086705A">
        <w:rPr>
          <w:rFonts w:ascii="Times New Roman" w:eastAsia="宋体" w:hAnsi="Times New Roman" w:cs="Times New Roman"/>
          <w:sz w:val="22"/>
          <w:lang w:val="en-GB"/>
        </w:rPr>
        <w:t xml:space="preserve"> </w:t>
      </w:r>
      <w:r>
        <w:rPr>
          <w:rFonts w:ascii="Times New Roman" w:eastAsia="宋体" w:hAnsi="Times New Roman" w:cs="Times New Roman" w:hint="eastAsia"/>
          <w:sz w:val="22"/>
          <w:lang w:val="en-GB"/>
        </w:rPr>
        <w:t>3</w:t>
      </w:r>
      <w:r w:rsidR="00403D93">
        <w:rPr>
          <w:rFonts w:ascii="Times New Roman" w:eastAsia="宋体" w:hAnsi="Times New Roman" w:cs="Times New Roman"/>
          <w:sz w:val="22"/>
          <w:lang w:val="en-GB"/>
        </w:rPr>
        <w:t>:</w:t>
      </w:r>
      <w:r w:rsidRPr="009B4EC2">
        <w:rPr>
          <w:rFonts w:ascii="Times New Roman" w:eastAsia="宋体" w:hAnsi="Times New Roman" w:cs="Times New Roman"/>
          <w:sz w:val="22"/>
          <w:lang w:val="en-GB"/>
        </w:rPr>
        <w:t xml:space="preserve"> Interrupt</w:t>
      </w:r>
      <w:r w:rsidR="00BC22DA">
        <w:rPr>
          <w:rFonts w:ascii="Times New Roman" w:eastAsia="宋体" w:hAnsi="Times New Roman" w:cs="Times New Roman"/>
          <w:sz w:val="22"/>
          <w:lang w:val="en-GB"/>
        </w:rPr>
        <w:t>ion</w:t>
      </w:r>
      <w:r w:rsidRPr="009B4EC2">
        <w:rPr>
          <w:rFonts w:ascii="Times New Roman" w:eastAsia="宋体" w:hAnsi="Times New Roman" w:cs="Times New Roman"/>
          <w:sz w:val="22"/>
          <w:lang w:val="en-GB"/>
        </w:rPr>
        <w:t xml:space="preserve"> start</w:t>
      </w:r>
      <w:r w:rsidR="00403D93">
        <w:rPr>
          <w:rFonts w:ascii="Times New Roman" w:eastAsia="宋体" w:hAnsi="Times New Roman" w:cs="Times New Roman"/>
          <w:sz w:val="22"/>
          <w:lang w:val="en-GB"/>
        </w:rPr>
        <w:t>s</w:t>
      </w:r>
      <w:r w:rsidR="0086705A">
        <w:rPr>
          <w:rFonts w:ascii="Times New Roman" w:eastAsia="宋体" w:hAnsi="Times New Roman" w:cs="Times New Roman"/>
          <w:sz w:val="22"/>
          <w:lang w:val="en-GB"/>
        </w:rPr>
        <w:t xml:space="preserve"> from</w:t>
      </w:r>
      <w:r>
        <w:rPr>
          <w:rFonts w:ascii="Times New Roman" w:eastAsia="宋体" w:hAnsi="Times New Roman" w:cs="Times New Roman"/>
          <w:sz w:val="22"/>
          <w:lang w:val="en-GB"/>
        </w:rPr>
        <w:t xml:space="preserve"> </w:t>
      </w:r>
      <w:r>
        <w:rPr>
          <w:rFonts w:ascii="Times New Roman" w:eastAsia="宋体" w:hAnsi="Times New Roman" w:cs="Times New Roman" w:hint="eastAsia"/>
          <w:sz w:val="22"/>
          <w:lang w:val="en-GB"/>
        </w:rPr>
        <w:t>s</w:t>
      </w:r>
      <w:r w:rsidRPr="009B4EC2">
        <w:rPr>
          <w:rFonts w:ascii="Times New Roman" w:eastAsia="宋体" w:hAnsi="Times New Roman" w:cs="Times New Roman"/>
          <w:sz w:val="22"/>
          <w:lang w:val="en-GB"/>
        </w:rPr>
        <w:t>everal symbols before the second full slot</w:t>
      </w:r>
    </w:p>
    <w:p w14:paraId="3AF3543A" w14:textId="0A4883D1" w:rsidR="00C60BC9" w:rsidRPr="00296F6D" w:rsidRDefault="009B4EC2" w:rsidP="00296F6D">
      <w:pPr>
        <w:widowControl/>
        <w:autoSpaceDE w:val="0"/>
        <w:autoSpaceDN w:val="0"/>
        <w:adjustRightInd w:val="0"/>
        <w:snapToGrid w:val="0"/>
        <w:spacing w:beforeLines="50" w:before="156" w:after="120"/>
        <w:rPr>
          <w:rFonts w:ascii="Times New Roman" w:eastAsia="宋体" w:hAnsi="Times New Roman" w:cs="Times New Roman"/>
          <w:sz w:val="22"/>
        </w:rPr>
      </w:pPr>
      <w:r w:rsidRPr="00296F6D">
        <w:rPr>
          <w:rFonts w:ascii="Times New Roman" w:eastAsia="宋体" w:hAnsi="Times New Roman" w:cs="Times New Roman"/>
          <w:sz w:val="22"/>
        </w:rPr>
        <w:t xml:space="preserve">For </w:t>
      </w:r>
      <w:r w:rsidR="0086705A" w:rsidRPr="00296F6D">
        <w:rPr>
          <w:rFonts w:ascii="Times New Roman" w:eastAsia="宋体" w:hAnsi="Times New Roman" w:cs="Times New Roman"/>
          <w:sz w:val="22"/>
        </w:rPr>
        <w:t xml:space="preserve">Option </w:t>
      </w:r>
      <w:r w:rsidRPr="00296F6D">
        <w:rPr>
          <w:rFonts w:ascii="Times New Roman" w:eastAsia="宋体" w:hAnsi="Times New Roman" w:cs="Times New Roman"/>
          <w:sz w:val="22"/>
        </w:rPr>
        <w:t>2, as shown in Fig</w:t>
      </w:r>
      <w:r w:rsidR="0086705A" w:rsidRPr="00296F6D">
        <w:rPr>
          <w:rFonts w:ascii="Times New Roman" w:eastAsia="宋体" w:hAnsi="Times New Roman" w:cs="Times New Roman"/>
          <w:sz w:val="22"/>
        </w:rPr>
        <w:t xml:space="preserve">ure </w:t>
      </w:r>
      <w:r w:rsidRPr="00296F6D">
        <w:rPr>
          <w:rFonts w:ascii="Times New Roman" w:eastAsia="宋体" w:hAnsi="Times New Roman" w:cs="Times New Roman"/>
          <w:sz w:val="22"/>
        </w:rPr>
        <w:t xml:space="preserve">3, </w:t>
      </w:r>
      <w:r w:rsidR="002626C7">
        <w:rPr>
          <w:rFonts w:ascii="Times New Roman" w:eastAsia="宋体" w:hAnsi="Times New Roman" w:cs="Times New Roman"/>
          <w:sz w:val="22"/>
        </w:rPr>
        <w:t xml:space="preserve">the </w:t>
      </w:r>
      <w:r w:rsidRPr="00296F6D">
        <w:rPr>
          <w:rFonts w:ascii="Times New Roman" w:eastAsia="宋体" w:hAnsi="Times New Roman" w:cs="Times New Roman"/>
          <w:sz w:val="22"/>
        </w:rPr>
        <w:t xml:space="preserve">UE can start the filter adjustment from several symbols before the second full slot. </w:t>
      </w:r>
      <w:r w:rsidR="00806985" w:rsidRPr="00296F6D">
        <w:rPr>
          <w:rFonts w:ascii="Times New Roman" w:eastAsia="宋体" w:hAnsi="Times New Roman" w:cs="Times New Roman"/>
          <w:sz w:val="22"/>
        </w:rPr>
        <w:t>Option 2 can make the time domain resource of the partial slot in Phase B more efficient</w:t>
      </w:r>
      <w:r w:rsidR="005E7C1A" w:rsidRPr="00296F6D">
        <w:rPr>
          <w:rFonts w:ascii="Times New Roman" w:eastAsia="宋体" w:hAnsi="Times New Roman" w:cs="Times New Roman"/>
          <w:sz w:val="22"/>
        </w:rPr>
        <w:t>.</w:t>
      </w:r>
    </w:p>
    <w:p w14:paraId="1D185FCA" w14:textId="792AB2B2" w:rsidR="00A82882" w:rsidRPr="00D4184B" w:rsidRDefault="00A82882" w:rsidP="000A47CE">
      <w:pPr>
        <w:widowControl/>
        <w:spacing w:beforeLines="50" w:before="156" w:afterLines="50" w:after="156"/>
        <w:jc w:val="left"/>
        <w:rPr>
          <w:rFonts w:ascii="Times New Roman" w:hAnsi="Times New Roman" w:cs="Times New Roman"/>
          <w:b/>
          <w:i/>
          <w:kern w:val="0"/>
          <w:sz w:val="22"/>
        </w:rPr>
      </w:pPr>
      <w:bookmarkStart w:id="19" w:name="OLE_LINK21"/>
      <w:bookmarkStart w:id="20" w:name="OLE_LINK24"/>
      <w:r w:rsidRPr="00D4184B">
        <w:rPr>
          <w:rFonts w:ascii="Times New Roman" w:hAnsi="Times New Roman" w:cs="Times New Roman"/>
          <w:b/>
          <w:i/>
          <w:kern w:val="0"/>
          <w:sz w:val="22"/>
        </w:rPr>
        <w:t xml:space="preserve">Proposal 2: </w:t>
      </w:r>
      <w:r w:rsidR="003E6C96">
        <w:rPr>
          <w:rFonts w:ascii="Times New Roman" w:hAnsi="Times New Roman" w:cs="Times New Roman"/>
          <w:b/>
          <w:i/>
          <w:kern w:val="0"/>
          <w:sz w:val="22"/>
        </w:rPr>
        <w:t>The i</w:t>
      </w:r>
      <w:r w:rsidRPr="00D4184B">
        <w:rPr>
          <w:rFonts w:ascii="Times New Roman" w:hAnsi="Times New Roman" w:cs="Times New Roman"/>
          <w:b/>
          <w:i/>
          <w:kern w:val="0"/>
          <w:sz w:val="22"/>
        </w:rPr>
        <w:t xml:space="preserve">nterruption </w:t>
      </w:r>
      <w:r w:rsidR="003E6C96">
        <w:rPr>
          <w:rFonts w:ascii="Times New Roman" w:hAnsi="Times New Roman" w:cs="Times New Roman"/>
          <w:b/>
          <w:i/>
          <w:kern w:val="0"/>
          <w:sz w:val="22"/>
        </w:rPr>
        <w:t>due to the filter adjustment</w:t>
      </w:r>
      <w:r w:rsidRPr="00D4184B">
        <w:rPr>
          <w:rFonts w:ascii="Times New Roman" w:hAnsi="Times New Roman" w:cs="Times New Roman"/>
          <w:b/>
          <w:i/>
          <w:kern w:val="0"/>
          <w:sz w:val="22"/>
        </w:rPr>
        <w:t xml:space="preserve"> can </w:t>
      </w:r>
      <w:r w:rsidR="002626C7">
        <w:rPr>
          <w:rFonts w:ascii="Times New Roman" w:hAnsi="Times New Roman" w:cs="Times New Roman"/>
          <w:b/>
          <w:i/>
          <w:kern w:val="0"/>
          <w:sz w:val="22"/>
        </w:rPr>
        <w:t>happen at a time</w:t>
      </w:r>
      <w:r w:rsidR="002626C7" w:rsidRPr="00D4184B">
        <w:rPr>
          <w:rFonts w:ascii="Times New Roman" w:hAnsi="Times New Roman" w:cs="Times New Roman"/>
          <w:b/>
          <w:i/>
          <w:kern w:val="0"/>
          <w:sz w:val="22"/>
        </w:rPr>
        <w:t xml:space="preserve"> </w:t>
      </w:r>
      <w:r w:rsidRPr="00D4184B">
        <w:rPr>
          <w:rFonts w:ascii="Times New Roman" w:hAnsi="Times New Roman" w:cs="Times New Roman"/>
          <w:b/>
          <w:i/>
          <w:kern w:val="0"/>
          <w:sz w:val="22"/>
        </w:rPr>
        <w:t>as follows:</w:t>
      </w:r>
    </w:p>
    <w:bookmarkEnd w:id="19"/>
    <w:bookmarkEnd w:id="20"/>
    <w:p w14:paraId="33FD56D0" w14:textId="38639C75" w:rsidR="003C0162" w:rsidRPr="00D4184B" w:rsidRDefault="00A82882" w:rsidP="000A47CE">
      <w:pPr>
        <w:widowControl/>
        <w:spacing w:beforeLines="50" w:before="156" w:afterLines="50" w:after="156"/>
        <w:ind w:leftChars="200" w:left="420"/>
        <w:jc w:val="left"/>
        <w:rPr>
          <w:rFonts w:ascii="Times New Roman" w:hAnsi="Times New Roman" w:cs="Times New Roman"/>
          <w:b/>
          <w:i/>
          <w:kern w:val="0"/>
          <w:sz w:val="22"/>
        </w:rPr>
      </w:pPr>
      <w:r w:rsidRPr="00D4184B">
        <w:rPr>
          <w:rFonts w:ascii="Times New Roman" w:hAnsi="Times New Roman" w:cs="Times New Roman"/>
          <w:b/>
          <w:i/>
          <w:kern w:val="0"/>
          <w:sz w:val="22"/>
        </w:rPr>
        <w:t xml:space="preserve">Option 1: After </w:t>
      </w:r>
      <w:r w:rsidR="003C0162" w:rsidRPr="00D4184B">
        <w:rPr>
          <w:rFonts w:ascii="Times New Roman" w:hAnsi="Times New Roman" w:cs="Times New Roman"/>
          <w:b/>
          <w:i/>
          <w:kern w:val="0"/>
          <w:sz w:val="22"/>
        </w:rPr>
        <w:t>GC-PDCCH</w:t>
      </w:r>
    </w:p>
    <w:p w14:paraId="542F6180" w14:textId="77777777" w:rsidR="00DA3B06" w:rsidRDefault="00A82882" w:rsidP="00DA3B06">
      <w:pPr>
        <w:widowControl/>
        <w:spacing w:beforeLines="50" w:before="156" w:afterLines="50" w:after="156"/>
        <w:ind w:leftChars="200" w:left="420"/>
        <w:jc w:val="left"/>
        <w:rPr>
          <w:rFonts w:ascii="Times New Roman" w:hAnsi="Times New Roman" w:cs="Times New Roman"/>
          <w:b/>
          <w:i/>
          <w:kern w:val="0"/>
          <w:sz w:val="22"/>
        </w:rPr>
      </w:pPr>
      <w:r w:rsidRPr="00D4184B">
        <w:rPr>
          <w:rFonts w:ascii="Times New Roman" w:hAnsi="Times New Roman" w:cs="Times New Roman"/>
          <w:b/>
          <w:i/>
          <w:kern w:val="0"/>
          <w:sz w:val="22"/>
        </w:rPr>
        <w:t xml:space="preserve">Option 2: </w:t>
      </w:r>
      <w:r w:rsidR="00806985">
        <w:rPr>
          <w:rFonts w:ascii="Times New Roman" w:hAnsi="Times New Roman" w:cs="Times New Roman"/>
          <w:b/>
          <w:i/>
          <w:kern w:val="0"/>
          <w:sz w:val="22"/>
        </w:rPr>
        <w:t>From s</w:t>
      </w:r>
      <w:r w:rsidRPr="00D4184B">
        <w:rPr>
          <w:rFonts w:ascii="Times New Roman" w:hAnsi="Times New Roman" w:cs="Times New Roman"/>
          <w:b/>
          <w:i/>
          <w:kern w:val="0"/>
          <w:sz w:val="22"/>
        </w:rPr>
        <w:t>everal symbols before the second full slot</w:t>
      </w:r>
    </w:p>
    <w:p w14:paraId="3133A4E4" w14:textId="5A947DC5" w:rsidR="00F431AC" w:rsidRPr="000B549C" w:rsidRDefault="00A95EBE" w:rsidP="00A95EBE">
      <w:pPr>
        <w:pStyle w:val="3"/>
        <w:spacing w:before="240"/>
      </w:pPr>
      <w:bookmarkStart w:id="21" w:name="OLE_LINK11"/>
      <w:bookmarkStart w:id="22" w:name="OLE_LINK12"/>
      <w:r>
        <w:t>1.2.3</w:t>
      </w:r>
      <w:r w:rsidR="00F431AC">
        <w:t xml:space="preserve"> </w:t>
      </w:r>
      <w:r w:rsidR="008C3483">
        <w:t>The use of the intra-carrier</w:t>
      </w:r>
      <w:r w:rsidR="008C3483">
        <w:rPr>
          <w:rFonts w:hint="eastAsia"/>
        </w:rPr>
        <w:t xml:space="preserve"> </w:t>
      </w:r>
      <w:r w:rsidR="00F431AC">
        <w:rPr>
          <w:rFonts w:hint="eastAsia"/>
        </w:rPr>
        <w:t>guard</w:t>
      </w:r>
      <w:r w:rsidR="00F431AC">
        <w:t xml:space="preserve"> band</w:t>
      </w:r>
      <w:r w:rsidR="00F257D2">
        <w:t xml:space="preserve"> </w:t>
      </w:r>
    </w:p>
    <w:p w14:paraId="5D63BF71" w14:textId="6B256AE1" w:rsidR="00CB35BE" w:rsidRDefault="006C5962" w:rsidP="00296F6D">
      <w:pPr>
        <w:widowControl/>
        <w:autoSpaceDE w:val="0"/>
        <w:autoSpaceDN w:val="0"/>
        <w:adjustRightInd w:val="0"/>
        <w:snapToGrid w:val="0"/>
        <w:spacing w:beforeLines="50" w:before="156" w:after="120"/>
        <w:rPr>
          <w:rFonts w:ascii="Times New Roman" w:eastAsia="宋体" w:hAnsi="Times New Roman" w:cs="Times New Roman"/>
          <w:sz w:val="22"/>
        </w:rPr>
      </w:pPr>
      <w:r w:rsidRPr="006C5962">
        <w:rPr>
          <w:rFonts w:ascii="Times New Roman" w:eastAsia="宋体" w:hAnsi="Times New Roman" w:cs="Times New Roman"/>
          <w:sz w:val="22"/>
        </w:rPr>
        <w:t>In RAN4#92</w:t>
      </w:r>
      <w:r>
        <w:rPr>
          <w:rFonts w:ascii="Times New Roman" w:eastAsia="宋体" w:hAnsi="Times New Roman" w:cs="Times New Roman"/>
          <w:sz w:val="22"/>
        </w:rPr>
        <w:t xml:space="preserve">b, </w:t>
      </w:r>
      <w:r w:rsidRPr="006C5962">
        <w:rPr>
          <w:rFonts w:ascii="Times New Roman" w:eastAsia="宋体" w:hAnsi="Times New Roman" w:cs="Times New Roman"/>
          <w:sz w:val="22"/>
        </w:rPr>
        <w:t>the following agreements have been reached [</w:t>
      </w:r>
      <w:r>
        <w:rPr>
          <w:rFonts w:ascii="Times New Roman" w:eastAsia="宋体" w:hAnsi="Times New Roman" w:cs="Times New Roman"/>
          <w:sz w:val="22"/>
        </w:rPr>
        <w:t>7</w:t>
      </w:r>
      <w:r w:rsidRPr="006C5962">
        <w:rPr>
          <w:rFonts w:ascii="Times New Roman" w:eastAsia="宋体" w:hAnsi="Times New Roman" w:cs="Times New Roman"/>
          <w:sz w:val="22"/>
        </w:rPr>
        <w:t>]</w:t>
      </w:r>
    </w:p>
    <w:tbl>
      <w:tblPr>
        <w:tblStyle w:val="a5"/>
        <w:tblW w:w="0" w:type="auto"/>
        <w:tblLook w:val="04A0" w:firstRow="1" w:lastRow="0" w:firstColumn="1" w:lastColumn="0" w:noHBand="0" w:noVBand="1"/>
      </w:tblPr>
      <w:tblGrid>
        <w:gridCol w:w="8296"/>
      </w:tblGrid>
      <w:tr w:rsidR="006C5962" w14:paraId="7AC2E621" w14:textId="77777777" w:rsidTr="006C5962">
        <w:tc>
          <w:tcPr>
            <w:tcW w:w="8296" w:type="dxa"/>
          </w:tcPr>
          <w:p w14:paraId="79A0DAE9" w14:textId="77777777" w:rsidR="006C5962" w:rsidRPr="00296F6D" w:rsidRDefault="006C5962" w:rsidP="00296F6D">
            <w:pPr>
              <w:pStyle w:val="a6"/>
              <w:numPr>
                <w:ilvl w:val="0"/>
                <w:numId w:val="50"/>
              </w:numPr>
              <w:snapToGrid w:val="0"/>
              <w:spacing w:beforeLines="50" w:before="156"/>
              <w:rPr>
                <w:rFonts w:eastAsia="宋体"/>
                <w:sz w:val="22"/>
              </w:rPr>
            </w:pPr>
            <w:r w:rsidRPr="00296F6D">
              <w:rPr>
                <w:rFonts w:ascii="Times New Roman" w:eastAsia="宋体" w:hAnsi="Times New Roman" w:cs="Times New Roman"/>
                <w:sz w:val="22"/>
              </w:rPr>
              <w:t xml:space="preserve">Define two different types intra-carrier guards: </w:t>
            </w:r>
          </w:p>
          <w:p w14:paraId="2AFB0FBC" w14:textId="77777777" w:rsidR="00894546" w:rsidRPr="00296F6D" w:rsidRDefault="00C31193" w:rsidP="00296F6D">
            <w:pPr>
              <w:pStyle w:val="a6"/>
              <w:numPr>
                <w:ilvl w:val="0"/>
                <w:numId w:val="51"/>
              </w:numPr>
              <w:snapToGrid w:val="0"/>
              <w:spacing w:beforeLines="50" w:before="156"/>
              <w:rPr>
                <w:rFonts w:eastAsia="宋体"/>
                <w:sz w:val="22"/>
              </w:rPr>
            </w:pPr>
            <w:r w:rsidRPr="00296F6D">
              <w:rPr>
                <w:rFonts w:ascii="Times New Roman" w:eastAsia="宋体" w:hAnsi="Times New Roman" w:cs="Times New Roman"/>
                <w:sz w:val="22"/>
              </w:rPr>
              <w:t>Type-1 Intra-carrier guardband</w:t>
            </w:r>
          </w:p>
          <w:p w14:paraId="7C977922" w14:textId="77777777" w:rsidR="00894546" w:rsidRPr="00296F6D" w:rsidRDefault="00C31193" w:rsidP="00296F6D">
            <w:pPr>
              <w:pStyle w:val="a6"/>
              <w:numPr>
                <w:ilvl w:val="0"/>
                <w:numId w:val="51"/>
              </w:numPr>
              <w:snapToGrid w:val="0"/>
              <w:spacing w:beforeLines="50" w:before="156"/>
              <w:rPr>
                <w:rFonts w:eastAsia="宋体"/>
                <w:sz w:val="22"/>
              </w:rPr>
            </w:pPr>
            <w:r w:rsidRPr="00296F6D">
              <w:rPr>
                <w:rFonts w:ascii="Times New Roman" w:eastAsia="宋体" w:hAnsi="Times New Roman" w:cs="Times New Roman"/>
                <w:sz w:val="22"/>
              </w:rPr>
              <w:t>Type-2 Intra-carrier guardband</w:t>
            </w:r>
          </w:p>
          <w:p w14:paraId="02D5FA98" w14:textId="77777777" w:rsidR="006C5962" w:rsidRDefault="006C5962" w:rsidP="006C5962">
            <w:pPr>
              <w:spacing w:beforeLines="50" w:before="156"/>
              <w:jc w:val="center"/>
              <w:rPr>
                <w:rFonts w:eastAsia="宋体"/>
                <w:sz w:val="22"/>
              </w:rPr>
            </w:pPr>
            <w:r w:rsidRPr="006C5962">
              <w:rPr>
                <w:rFonts w:eastAsia="宋体"/>
                <w:noProof/>
                <w:sz w:val="22"/>
              </w:rPr>
              <w:drawing>
                <wp:inline distT="0" distB="0" distL="0" distR="0" wp14:anchorId="6123A9C0" wp14:editId="51C486DF">
                  <wp:extent cx="3362912" cy="1863469"/>
                  <wp:effectExtent l="0" t="0" r="0" b="3810"/>
                  <wp:docPr id="6" name="Picture 5">
                    <a:extLst xmlns:a="http://schemas.openxmlformats.org/drawingml/2006/main">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E934F7D2-A9CA-4825-AC14-D1356A5625D2}"/>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8957" cy="1872360"/>
                          </a:xfrm>
                          <a:prstGeom prst="rect">
                            <a:avLst/>
                          </a:prstGeom>
                          <a:noFill/>
                        </pic:spPr>
                      </pic:pic>
                    </a:graphicData>
                  </a:graphic>
                </wp:inline>
              </w:drawing>
            </w:r>
          </w:p>
          <w:p w14:paraId="19984E92" w14:textId="77777777" w:rsidR="00AD52D6" w:rsidRPr="00296F6D" w:rsidRDefault="00AD52D6" w:rsidP="00296F6D">
            <w:pPr>
              <w:pStyle w:val="a6"/>
              <w:numPr>
                <w:ilvl w:val="0"/>
                <w:numId w:val="50"/>
              </w:numPr>
              <w:snapToGrid w:val="0"/>
              <w:spacing w:beforeLines="50" w:before="156"/>
              <w:rPr>
                <w:rFonts w:eastAsia="宋体"/>
                <w:sz w:val="22"/>
              </w:rPr>
            </w:pPr>
            <w:r w:rsidRPr="00296F6D">
              <w:rPr>
                <w:rFonts w:ascii="Times New Roman" w:eastAsia="宋体" w:hAnsi="Times New Roman" w:cs="Times New Roman"/>
                <w:sz w:val="22"/>
              </w:rPr>
              <w:lastRenderedPageBreak/>
              <w:t>Scheduling in Type-2 intra-carrier GBs is not feasible</w:t>
            </w:r>
          </w:p>
          <w:p w14:paraId="59E329AE" w14:textId="35E9F222" w:rsidR="00AD52D6" w:rsidRPr="00296F6D" w:rsidRDefault="00AD52D6" w:rsidP="00296F6D">
            <w:pPr>
              <w:pStyle w:val="a6"/>
              <w:numPr>
                <w:ilvl w:val="0"/>
                <w:numId w:val="50"/>
              </w:numPr>
              <w:snapToGrid w:val="0"/>
              <w:spacing w:beforeLines="50" w:before="156"/>
              <w:rPr>
                <w:sz w:val="22"/>
                <w:szCs w:val="22"/>
                <w:lang w:val="en-GB"/>
              </w:rPr>
            </w:pPr>
            <w:bookmarkStart w:id="23" w:name="OLE_LINK40"/>
            <w:bookmarkStart w:id="24" w:name="OLE_LINK41"/>
            <w:r w:rsidRPr="00296F6D">
              <w:rPr>
                <w:rFonts w:ascii="Times New Roman" w:eastAsia="宋体" w:hAnsi="Times New Roman" w:cs="Times New Roman"/>
                <w:sz w:val="22"/>
              </w:rPr>
              <w:t>From the coexistence perspective, there is no need for Type-1 intra-carrier GBs</w:t>
            </w:r>
            <w:bookmarkEnd w:id="23"/>
            <w:bookmarkEnd w:id="24"/>
          </w:p>
        </w:tc>
      </w:tr>
    </w:tbl>
    <w:p w14:paraId="4B3E7678" w14:textId="5E869239" w:rsidR="00AD52D6" w:rsidRDefault="0045165A" w:rsidP="00296F6D">
      <w:pPr>
        <w:widowControl/>
        <w:autoSpaceDE w:val="0"/>
        <w:autoSpaceDN w:val="0"/>
        <w:adjustRightInd w:val="0"/>
        <w:snapToGrid w:val="0"/>
        <w:spacing w:beforeLines="50" w:before="156" w:after="120"/>
        <w:rPr>
          <w:rFonts w:ascii="Times New Roman" w:eastAsia="宋体" w:hAnsi="Times New Roman" w:cs="Times New Roman"/>
          <w:sz w:val="22"/>
        </w:rPr>
      </w:pPr>
      <w:r w:rsidRPr="0045165A">
        <w:rPr>
          <w:rFonts w:ascii="Times New Roman" w:eastAsia="宋体" w:hAnsi="Times New Roman" w:cs="Times New Roman"/>
          <w:sz w:val="22"/>
        </w:rPr>
        <w:lastRenderedPageBreak/>
        <w:t>RAN4 agreement</w:t>
      </w:r>
      <w:r w:rsidR="00424D06">
        <w:rPr>
          <w:rFonts w:ascii="Times New Roman" w:eastAsia="宋体" w:hAnsi="Times New Roman" w:cs="Times New Roman" w:hint="eastAsia"/>
          <w:sz w:val="22"/>
        </w:rPr>
        <w:t>s</w:t>
      </w:r>
      <w:r w:rsidRPr="0045165A">
        <w:rPr>
          <w:rFonts w:ascii="Times New Roman" w:eastAsia="宋体" w:hAnsi="Times New Roman" w:cs="Times New Roman"/>
          <w:sz w:val="22"/>
        </w:rPr>
        <w:t xml:space="preserve"> can be summarized with the following bullets:</w:t>
      </w:r>
    </w:p>
    <w:p w14:paraId="6D33CB10" w14:textId="655A635F" w:rsidR="00AD52D6" w:rsidRPr="00296F6D" w:rsidRDefault="00AD52D6" w:rsidP="00296F6D">
      <w:pPr>
        <w:pStyle w:val="a6"/>
        <w:numPr>
          <w:ilvl w:val="0"/>
          <w:numId w:val="54"/>
        </w:numPr>
        <w:autoSpaceDE w:val="0"/>
        <w:autoSpaceDN w:val="0"/>
        <w:adjustRightInd w:val="0"/>
        <w:snapToGrid w:val="0"/>
        <w:spacing w:beforeLines="50" w:before="156" w:after="120"/>
        <w:rPr>
          <w:rFonts w:ascii="Times New Roman" w:eastAsia="宋体" w:hAnsi="Times New Roman" w:cs="Times New Roman"/>
          <w:sz w:val="22"/>
        </w:rPr>
      </w:pPr>
      <w:r w:rsidRPr="00296F6D">
        <w:rPr>
          <w:rFonts w:ascii="Times New Roman" w:eastAsia="宋体" w:hAnsi="Times New Roman" w:cs="Times New Roman"/>
          <w:sz w:val="22"/>
        </w:rPr>
        <w:t xml:space="preserve">Type-1 Intra-carrier </w:t>
      </w:r>
      <w:r w:rsidR="001E6961" w:rsidRPr="00296F6D">
        <w:rPr>
          <w:rFonts w:ascii="Times New Roman" w:eastAsia="宋体" w:hAnsi="Times New Roman" w:cs="Times New Roman"/>
          <w:sz w:val="22"/>
        </w:rPr>
        <w:t>GBs</w:t>
      </w:r>
      <w:r w:rsidR="00D025F2" w:rsidRPr="00296F6D">
        <w:rPr>
          <w:rFonts w:ascii="Times New Roman" w:eastAsia="宋体" w:hAnsi="Times New Roman" w:cs="Times New Roman"/>
          <w:sz w:val="22"/>
        </w:rPr>
        <w:t xml:space="preserve"> are </w:t>
      </w:r>
      <w:r w:rsidR="001E6961" w:rsidRPr="00296F6D">
        <w:rPr>
          <w:rFonts w:ascii="Times New Roman" w:eastAsia="宋体" w:hAnsi="Times New Roman" w:cs="Times New Roman"/>
          <w:sz w:val="22"/>
        </w:rPr>
        <w:t>guard band</w:t>
      </w:r>
      <w:r w:rsidR="00D025F2" w:rsidRPr="00296F6D">
        <w:rPr>
          <w:rFonts w:ascii="Times New Roman" w:eastAsia="宋体" w:hAnsi="Times New Roman" w:cs="Times New Roman"/>
          <w:sz w:val="22"/>
        </w:rPr>
        <w:t>s</w:t>
      </w:r>
      <w:r w:rsidR="001E6961" w:rsidRPr="00296F6D">
        <w:rPr>
          <w:rFonts w:ascii="Times New Roman" w:eastAsia="宋体" w:hAnsi="Times New Roman" w:cs="Times New Roman"/>
          <w:sz w:val="22"/>
        </w:rPr>
        <w:t xml:space="preserve"> between </w:t>
      </w:r>
      <w:r w:rsidR="00424D06" w:rsidRPr="00296F6D">
        <w:rPr>
          <w:rFonts w:ascii="Times New Roman" w:eastAsia="宋体" w:hAnsi="Times New Roman" w:cs="Times New Roman"/>
          <w:sz w:val="22"/>
        </w:rPr>
        <w:t>LBT successful subbands</w:t>
      </w:r>
    </w:p>
    <w:p w14:paraId="5CBA2890" w14:textId="2DBDC6FC" w:rsidR="001E6961" w:rsidRPr="00296F6D" w:rsidRDefault="001E6961" w:rsidP="00296F6D">
      <w:pPr>
        <w:pStyle w:val="a6"/>
        <w:numPr>
          <w:ilvl w:val="0"/>
          <w:numId w:val="54"/>
        </w:numPr>
        <w:autoSpaceDE w:val="0"/>
        <w:autoSpaceDN w:val="0"/>
        <w:adjustRightInd w:val="0"/>
        <w:snapToGrid w:val="0"/>
        <w:spacing w:beforeLines="50" w:before="156" w:after="120"/>
        <w:rPr>
          <w:rFonts w:ascii="Times New Roman" w:eastAsia="宋体" w:hAnsi="Times New Roman" w:cs="Times New Roman"/>
          <w:sz w:val="22"/>
        </w:rPr>
      </w:pPr>
      <w:r w:rsidRPr="00296F6D">
        <w:rPr>
          <w:rFonts w:ascii="Times New Roman" w:eastAsia="宋体" w:hAnsi="Times New Roman" w:cs="Times New Roman"/>
          <w:sz w:val="22"/>
        </w:rPr>
        <w:t>Type-2 Intra-carrier GBs</w:t>
      </w:r>
      <w:r w:rsidR="00D025F2" w:rsidRPr="00296F6D">
        <w:rPr>
          <w:rFonts w:ascii="Times New Roman" w:eastAsia="宋体" w:hAnsi="Times New Roman" w:cs="Times New Roman"/>
          <w:sz w:val="22"/>
        </w:rPr>
        <w:t xml:space="preserve"> are</w:t>
      </w:r>
      <w:r w:rsidRPr="00296F6D">
        <w:rPr>
          <w:rFonts w:ascii="Times New Roman" w:eastAsia="宋体" w:hAnsi="Times New Roman" w:cs="Times New Roman"/>
          <w:sz w:val="22"/>
        </w:rPr>
        <w:t xml:space="preserve"> guard band</w:t>
      </w:r>
      <w:r w:rsidR="00D025F2" w:rsidRPr="00296F6D">
        <w:rPr>
          <w:rFonts w:ascii="Times New Roman" w:eastAsia="宋体" w:hAnsi="Times New Roman" w:cs="Times New Roman"/>
          <w:sz w:val="22"/>
        </w:rPr>
        <w:t>s</w:t>
      </w:r>
      <w:r w:rsidRPr="00296F6D">
        <w:rPr>
          <w:rFonts w:ascii="Times New Roman" w:eastAsia="宋体" w:hAnsi="Times New Roman" w:cs="Times New Roman"/>
          <w:sz w:val="22"/>
        </w:rPr>
        <w:t xml:space="preserve"> between LBT successful subband and LBT failed subband</w:t>
      </w:r>
    </w:p>
    <w:p w14:paraId="3CC85A0F" w14:textId="1EFCE550" w:rsidR="00AD52D6" w:rsidRPr="00296F6D" w:rsidRDefault="001E6961" w:rsidP="00296F6D">
      <w:pPr>
        <w:pStyle w:val="a6"/>
        <w:numPr>
          <w:ilvl w:val="0"/>
          <w:numId w:val="54"/>
        </w:numPr>
        <w:autoSpaceDE w:val="0"/>
        <w:autoSpaceDN w:val="0"/>
        <w:adjustRightInd w:val="0"/>
        <w:snapToGrid w:val="0"/>
        <w:spacing w:beforeLines="50" w:before="156" w:after="120"/>
        <w:rPr>
          <w:rFonts w:ascii="Times New Roman" w:eastAsia="宋体" w:hAnsi="Times New Roman" w:cs="Times New Roman"/>
          <w:sz w:val="22"/>
        </w:rPr>
      </w:pPr>
      <w:r w:rsidRPr="00296F6D">
        <w:rPr>
          <w:rFonts w:ascii="Times New Roman" w:eastAsia="宋体" w:hAnsi="Times New Roman" w:cs="Times New Roman"/>
          <w:sz w:val="22"/>
        </w:rPr>
        <w:t xml:space="preserve">Intra-carrier guard band between </w:t>
      </w:r>
      <w:r w:rsidR="00996845" w:rsidRPr="00296F6D">
        <w:rPr>
          <w:rFonts w:ascii="Times New Roman" w:eastAsia="宋体" w:hAnsi="Times New Roman" w:cs="Times New Roman"/>
          <w:sz w:val="22"/>
        </w:rPr>
        <w:t>LBT successful subband and LBT failed subband cannot be scheduled</w:t>
      </w:r>
    </w:p>
    <w:p w14:paraId="6ACE4EA1" w14:textId="76A923C9" w:rsidR="00DA3B06" w:rsidRDefault="00996845" w:rsidP="00296F6D">
      <w:pPr>
        <w:pStyle w:val="a6"/>
        <w:numPr>
          <w:ilvl w:val="0"/>
          <w:numId w:val="49"/>
        </w:numPr>
      </w:pPr>
      <w:r w:rsidRPr="00296F6D">
        <w:rPr>
          <w:rFonts w:ascii="Times New Roman" w:eastAsia="宋体" w:hAnsi="Times New Roman" w:cs="Times New Roman"/>
          <w:sz w:val="22"/>
        </w:rPr>
        <w:t xml:space="preserve">Intra-carrier guard band between </w:t>
      </w:r>
      <w:r w:rsidR="00424D06" w:rsidRPr="00296F6D">
        <w:rPr>
          <w:rFonts w:ascii="Times New Roman" w:eastAsia="宋体" w:hAnsi="Times New Roman" w:cs="Times New Roman"/>
          <w:sz w:val="22"/>
        </w:rPr>
        <w:t>LBT successful subbands</w:t>
      </w:r>
      <w:r w:rsidRPr="00296F6D">
        <w:rPr>
          <w:rFonts w:ascii="Times New Roman" w:eastAsia="宋体" w:hAnsi="Times New Roman" w:cs="Times New Roman"/>
          <w:sz w:val="22"/>
        </w:rPr>
        <w:t xml:space="preserve"> can be scheduled</w:t>
      </w:r>
    </w:p>
    <w:p w14:paraId="46D5FB85" w14:textId="291E2B15" w:rsidR="003E6C96" w:rsidRDefault="00C97AE2" w:rsidP="008030EE">
      <w:pPr>
        <w:widowControl/>
        <w:autoSpaceDE w:val="0"/>
        <w:autoSpaceDN w:val="0"/>
        <w:adjustRightInd w:val="0"/>
        <w:snapToGrid w:val="0"/>
        <w:spacing w:beforeLines="50" w:before="156" w:after="120"/>
        <w:rPr>
          <w:rFonts w:ascii="Times New Roman" w:eastAsia="宋体" w:hAnsi="Times New Roman" w:cs="Times New Roman"/>
          <w:sz w:val="22"/>
        </w:rPr>
      </w:pPr>
      <w:r w:rsidRPr="00296F6D">
        <w:rPr>
          <w:rFonts w:ascii="Times New Roman" w:eastAsia="宋体" w:hAnsi="Times New Roman" w:cs="Times New Roman"/>
          <w:sz w:val="22"/>
        </w:rPr>
        <w:t xml:space="preserve">In RAN1#98bis, the indication of intra-carrier guard bands was defined. </w:t>
      </w:r>
    </w:p>
    <w:tbl>
      <w:tblPr>
        <w:tblStyle w:val="a5"/>
        <w:tblW w:w="0" w:type="auto"/>
        <w:tblLook w:val="04A0" w:firstRow="1" w:lastRow="0" w:firstColumn="1" w:lastColumn="0" w:noHBand="0" w:noVBand="1"/>
      </w:tblPr>
      <w:tblGrid>
        <w:gridCol w:w="8296"/>
      </w:tblGrid>
      <w:tr w:rsidR="00885C32" w14:paraId="6A2C875D" w14:textId="77777777" w:rsidTr="00885C32">
        <w:tc>
          <w:tcPr>
            <w:tcW w:w="8296" w:type="dxa"/>
          </w:tcPr>
          <w:p w14:paraId="4951E209" w14:textId="77777777" w:rsidR="00885C32" w:rsidRPr="000357B6" w:rsidRDefault="00885C32" w:rsidP="00885C32">
            <w:pPr>
              <w:spacing w:after="0"/>
              <w:rPr>
                <w:sz w:val="22"/>
                <w:szCs w:val="22"/>
              </w:rPr>
            </w:pPr>
            <w:r w:rsidRPr="000357B6">
              <w:rPr>
                <w:sz w:val="22"/>
                <w:highlight w:val="green"/>
              </w:rPr>
              <w:t>Agreement:</w:t>
            </w:r>
          </w:p>
          <w:p w14:paraId="655958A5" w14:textId="77777777" w:rsidR="00885C32" w:rsidRPr="000357B6" w:rsidRDefault="00885C32" w:rsidP="00885C32">
            <w:pPr>
              <w:rPr>
                <w:rFonts w:ascii="Times" w:eastAsia="Batang" w:hAnsi="Times"/>
                <w:sz w:val="22"/>
                <w:szCs w:val="22"/>
                <w:lang w:eastAsia="x-none"/>
              </w:rPr>
            </w:pPr>
            <w:r w:rsidRPr="000357B6">
              <w:rPr>
                <w:rFonts w:ascii="Times" w:eastAsia="Batang" w:hAnsi="Times"/>
                <w:sz w:val="22"/>
                <w:szCs w:val="22"/>
                <w:lang w:eastAsia="x-none"/>
              </w:rPr>
              <w:t>The intra-carrier guard bands on a carrier can be semi-statically adjusted with an RB level granularity. The RAN4 minimum guard band requirements are used as the guard bands when no semi-static adjustment is applied.</w:t>
            </w:r>
          </w:p>
          <w:p w14:paraId="2FAAA8EE" w14:textId="77777777" w:rsidR="00885C32" w:rsidRPr="000357B6" w:rsidRDefault="00885C32" w:rsidP="00885C32">
            <w:pPr>
              <w:widowControl/>
              <w:numPr>
                <w:ilvl w:val="0"/>
                <w:numId w:val="28"/>
              </w:numPr>
              <w:jc w:val="left"/>
              <w:rPr>
                <w:rFonts w:ascii="Times" w:eastAsia="Batang" w:hAnsi="Times"/>
                <w:sz w:val="22"/>
                <w:szCs w:val="22"/>
                <w:lang w:eastAsia="x-none"/>
              </w:rPr>
            </w:pPr>
            <w:r w:rsidRPr="000357B6">
              <w:rPr>
                <w:rFonts w:ascii="Times" w:eastAsia="Batang" w:hAnsi="Times"/>
                <w:sz w:val="22"/>
                <w:szCs w:val="22"/>
                <w:lang w:eastAsia="x-none"/>
              </w:rPr>
              <w:t>The guard bands adjustments do not affect the already agreed restrictions on PUCCH resource allocation.</w:t>
            </w:r>
          </w:p>
          <w:p w14:paraId="1612CC19" w14:textId="622E701A" w:rsidR="00885C32" w:rsidRPr="00296F6D" w:rsidRDefault="00885C32" w:rsidP="00296F6D">
            <w:pPr>
              <w:widowControl/>
              <w:numPr>
                <w:ilvl w:val="0"/>
                <w:numId w:val="28"/>
              </w:numPr>
              <w:jc w:val="left"/>
            </w:pPr>
            <w:r w:rsidRPr="000357B6">
              <w:rPr>
                <w:rFonts w:ascii="Times" w:eastAsia="Batang" w:hAnsi="Times"/>
                <w:sz w:val="22"/>
                <w:szCs w:val="22"/>
                <w:lang w:eastAsia="x-none"/>
              </w:rPr>
              <w:t>FFS: Whether and how to handle the case where the intra-carrier guard bands are part of a resource allocation</w:t>
            </w:r>
          </w:p>
        </w:tc>
      </w:tr>
    </w:tbl>
    <w:p w14:paraId="18D77FD1" w14:textId="2A8F73EE" w:rsidR="00C97AE2" w:rsidRPr="00296F6D" w:rsidRDefault="00C97AE2" w:rsidP="00296F6D">
      <w:pPr>
        <w:widowControl/>
        <w:autoSpaceDE w:val="0"/>
        <w:autoSpaceDN w:val="0"/>
        <w:adjustRightInd w:val="0"/>
        <w:snapToGrid w:val="0"/>
        <w:spacing w:beforeLines="50" w:before="156" w:after="120"/>
        <w:rPr>
          <w:rFonts w:ascii="Times New Roman" w:eastAsia="宋体" w:hAnsi="Times New Roman" w:cs="Times New Roman"/>
          <w:sz w:val="22"/>
          <w:lang w:val="en-GB"/>
        </w:rPr>
      </w:pPr>
      <w:r w:rsidRPr="00296F6D">
        <w:rPr>
          <w:rFonts w:ascii="Times New Roman" w:eastAsia="宋体" w:hAnsi="Times New Roman" w:cs="Times New Roman"/>
          <w:sz w:val="22"/>
        </w:rPr>
        <w:t xml:space="preserve">But whether and how the intra-carrier guard bands can be part of resource allocation is still FFS. </w:t>
      </w:r>
    </w:p>
    <w:p w14:paraId="0FA902FA" w14:textId="7AE5165E" w:rsidR="00C97AE2" w:rsidRPr="00296F6D" w:rsidRDefault="00C97AE2" w:rsidP="00296F6D">
      <w:pPr>
        <w:widowControl/>
        <w:autoSpaceDE w:val="0"/>
        <w:autoSpaceDN w:val="0"/>
        <w:adjustRightInd w:val="0"/>
        <w:snapToGrid w:val="0"/>
        <w:spacing w:beforeLines="50" w:before="156" w:after="120"/>
        <w:rPr>
          <w:rFonts w:ascii="Times New Roman" w:eastAsia="宋体" w:hAnsi="Times New Roman" w:cs="Times New Roman"/>
          <w:sz w:val="22"/>
        </w:rPr>
      </w:pPr>
      <w:r w:rsidRPr="00296F6D">
        <w:rPr>
          <w:rFonts w:ascii="Times New Roman" w:eastAsia="宋体" w:hAnsi="Times New Roman" w:cs="Times New Roman"/>
          <w:sz w:val="22"/>
        </w:rPr>
        <w:t xml:space="preserve">First of all, </w:t>
      </w:r>
      <w:r w:rsidR="003E123A">
        <w:rPr>
          <w:rFonts w:ascii="Times New Roman" w:eastAsia="宋体" w:hAnsi="Times New Roman" w:cs="Times New Roman"/>
          <w:sz w:val="22"/>
        </w:rPr>
        <w:t>i</w:t>
      </w:r>
      <w:r w:rsidR="003E123A" w:rsidRPr="00296F6D">
        <w:rPr>
          <w:rFonts w:ascii="Times New Roman" w:eastAsia="宋体" w:hAnsi="Times New Roman" w:cs="Times New Roman"/>
          <w:sz w:val="22"/>
        </w:rPr>
        <w:t>ntra-carrier guard band between LBT successful subbands can be scheduled</w:t>
      </w:r>
      <w:r w:rsidR="00F6558B">
        <w:rPr>
          <w:rFonts w:ascii="Times New Roman" w:eastAsia="宋体" w:hAnsi="Times New Roman" w:cs="Times New Roman"/>
          <w:sz w:val="22"/>
        </w:rPr>
        <w:t xml:space="preserve"> </w:t>
      </w:r>
      <w:r w:rsidR="00F6558B" w:rsidRPr="00296F6D">
        <w:rPr>
          <w:rFonts w:ascii="Times New Roman" w:eastAsia="宋体" w:hAnsi="Times New Roman" w:cs="Times New Roman"/>
          <w:sz w:val="22"/>
        </w:rPr>
        <w:t xml:space="preserve">in </w:t>
      </w:r>
      <w:r w:rsidR="00F6558B">
        <w:rPr>
          <w:rFonts w:ascii="Times New Roman" w:eastAsia="宋体" w:hAnsi="Times New Roman" w:cs="Times New Roman"/>
          <w:sz w:val="22"/>
        </w:rPr>
        <w:t>the view of RAN4</w:t>
      </w:r>
      <w:r w:rsidRPr="00296F6D">
        <w:rPr>
          <w:rFonts w:ascii="Times New Roman" w:eastAsia="宋体" w:hAnsi="Times New Roman" w:cs="Times New Roman"/>
          <w:sz w:val="22"/>
        </w:rPr>
        <w:t>. So, the answer of whether the intra-carrier guard bands can be part of resource allocation is positive.</w:t>
      </w:r>
    </w:p>
    <w:p w14:paraId="382439D4" w14:textId="77777777" w:rsidR="000E6F18" w:rsidRDefault="000E6F18" w:rsidP="000E6F18">
      <w:pPr>
        <w:widowControl/>
        <w:spacing w:beforeLines="50" w:before="156" w:afterLines="50" w:after="156"/>
        <w:jc w:val="left"/>
        <w:rPr>
          <w:rFonts w:ascii="Times New Roman" w:hAnsi="Times New Roman" w:cs="Times New Roman"/>
          <w:b/>
          <w:i/>
          <w:kern w:val="0"/>
          <w:sz w:val="22"/>
        </w:rPr>
      </w:pPr>
      <w:r w:rsidRPr="00D4184B">
        <w:rPr>
          <w:rFonts w:ascii="Times New Roman" w:hAnsi="Times New Roman" w:cs="Times New Roman"/>
          <w:b/>
          <w:i/>
          <w:kern w:val="0"/>
          <w:sz w:val="22"/>
        </w:rPr>
        <w:t xml:space="preserve">Proposal </w:t>
      </w:r>
      <w:r>
        <w:rPr>
          <w:rFonts w:ascii="Times New Roman" w:hAnsi="Times New Roman" w:cs="Times New Roman"/>
          <w:b/>
          <w:i/>
          <w:kern w:val="0"/>
          <w:sz w:val="22"/>
        </w:rPr>
        <w:t xml:space="preserve">3: </w:t>
      </w:r>
      <w:r w:rsidRPr="00D31234">
        <w:rPr>
          <w:rFonts w:ascii="Times New Roman" w:hAnsi="Times New Roman" w:cs="Times New Roman"/>
          <w:b/>
          <w:i/>
          <w:kern w:val="0"/>
          <w:sz w:val="22"/>
        </w:rPr>
        <w:t>A</w:t>
      </w:r>
      <w:r>
        <w:rPr>
          <w:rFonts w:ascii="Times New Roman" w:hAnsi="Times New Roman" w:cs="Times New Roman"/>
          <w:b/>
          <w:i/>
          <w:kern w:val="0"/>
          <w:sz w:val="22"/>
        </w:rPr>
        <w:t>n</w:t>
      </w:r>
      <w:r w:rsidRPr="00D31234">
        <w:rPr>
          <w:rFonts w:ascii="Times New Roman" w:hAnsi="Times New Roman" w:cs="Times New Roman"/>
          <w:b/>
          <w:i/>
          <w:kern w:val="0"/>
          <w:sz w:val="22"/>
        </w:rPr>
        <w:t xml:space="preserve"> intra-carrier guard band can be part of a resource allocation, if two adjacent LBT bandwidths separated by the intra-carrier guard band are indicated LBT success</w:t>
      </w:r>
      <w:r>
        <w:rPr>
          <w:rFonts w:ascii="Times New Roman" w:hAnsi="Times New Roman" w:cs="Times New Roman"/>
          <w:b/>
          <w:i/>
          <w:kern w:val="0"/>
          <w:sz w:val="22"/>
        </w:rPr>
        <w:t>.</w:t>
      </w:r>
    </w:p>
    <w:p w14:paraId="0946A0D4" w14:textId="4198110E" w:rsidR="00C97AE2" w:rsidRPr="00296F6D" w:rsidRDefault="00C97AE2" w:rsidP="00296F6D">
      <w:pPr>
        <w:widowControl/>
        <w:autoSpaceDE w:val="0"/>
        <w:autoSpaceDN w:val="0"/>
        <w:adjustRightInd w:val="0"/>
        <w:snapToGrid w:val="0"/>
        <w:spacing w:beforeLines="50" w:before="156" w:after="120"/>
        <w:rPr>
          <w:rFonts w:ascii="Times New Roman" w:eastAsia="宋体" w:hAnsi="Times New Roman" w:cs="Times New Roman"/>
          <w:sz w:val="22"/>
        </w:rPr>
      </w:pPr>
      <w:r w:rsidRPr="00296F6D">
        <w:rPr>
          <w:rFonts w:ascii="Times New Roman" w:eastAsia="宋体" w:hAnsi="Times New Roman" w:cs="Times New Roman"/>
          <w:sz w:val="22"/>
        </w:rPr>
        <w:t>Secondly, “when the intra</w:t>
      </w:r>
      <w:r w:rsidR="000E6F18" w:rsidRPr="00296F6D">
        <w:rPr>
          <w:rFonts w:ascii="Times New Roman" w:eastAsia="宋体" w:hAnsi="Times New Roman" w:cs="Times New Roman"/>
          <w:sz w:val="22"/>
        </w:rPr>
        <w:t>-carrier guard bands can be par</w:t>
      </w:r>
      <w:r w:rsidRPr="00296F6D">
        <w:rPr>
          <w:rFonts w:ascii="Times New Roman" w:eastAsia="宋体" w:hAnsi="Times New Roman" w:cs="Times New Roman"/>
          <w:sz w:val="22"/>
        </w:rPr>
        <w:t>t of resource allocation” should be answered. It is tightly related to the interruption due to the filter adjustment, as discussed above. In our view, after the interruption due to the filter adjustment, the intra-carrier guard band can be allocation to UE and UE can receive or transmit data with proper filter.</w:t>
      </w:r>
    </w:p>
    <w:p w14:paraId="2D4F20A6" w14:textId="01D31823" w:rsidR="000E6F18" w:rsidRPr="00296F6D" w:rsidRDefault="000E6F18" w:rsidP="00296F6D">
      <w:pPr>
        <w:widowControl/>
        <w:autoSpaceDE w:val="0"/>
        <w:autoSpaceDN w:val="0"/>
        <w:adjustRightInd w:val="0"/>
        <w:snapToGrid w:val="0"/>
        <w:spacing w:beforeLines="50" w:before="156" w:after="120"/>
        <w:rPr>
          <w:rFonts w:ascii="Times New Roman" w:eastAsia="宋体" w:hAnsi="Times New Roman" w:cs="Times New Roman"/>
          <w:sz w:val="22"/>
        </w:rPr>
      </w:pPr>
      <w:r w:rsidRPr="00296F6D">
        <w:rPr>
          <w:rFonts w:ascii="Times New Roman" w:eastAsia="宋体" w:hAnsi="Times New Roman" w:cs="Times New Roman"/>
          <w:sz w:val="22"/>
        </w:rPr>
        <w:t>Thirdly, “how the intra-carrier guard bands can be part of resource allocation” should be answered. In our view, there could be no explicit signaling to trigger UE to use the intra-carrier guard bands. In other words, after a time offset relative to the starting of COT exceed</w:t>
      </w:r>
      <w:r w:rsidR="002626C7">
        <w:rPr>
          <w:rFonts w:ascii="Times New Roman" w:eastAsia="宋体" w:hAnsi="Times New Roman" w:cs="Times New Roman"/>
          <w:sz w:val="22"/>
        </w:rPr>
        <w:t>ing</w:t>
      </w:r>
      <w:r w:rsidRPr="00296F6D">
        <w:rPr>
          <w:rFonts w:ascii="Times New Roman" w:eastAsia="宋体" w:hAnsi="Times New Roman" w:cs="Times New Roman"/>
          <w:sz w:val="22"/>
        </w:rPr>
        <w:t xml:space="preserve"> the interruption, UE can use the intra-carrier guard bands. The time offset can be defined according to the interruption due to the filter adjustment discussed above, and specified by RAN4.</w:t>
      </w:r>
    </w:p>
    <w:p w14:paraId="7BFD1CCD" w14:textId="493F667B" w:rsidR="000E6F18" w:rsidRDefault="000E6F18" w:rsidP="000E6F18">
      <w:pPr>
        <w:widowControl/>
        <w:spacing w:beforeLines="50" w:before="156" w:afterLines="50" w:after="156"/>
        <w:jc w:val="left"/>
        <w:rPr>
          <w:rFonts w:ascii="Times New Roman" w:hAnsi="Times New Roman" w:cs="Times New Roman"/>
          <w:b/>
          <w:i/>
          <w:kern w:val="0"/>
          <w:sz w:val="22"/>
        </w:rPr>
      </w:pPr>
      <w:bookmarkStart w:id="25" w:name="OLE_LINK3"/>
      <w:bookmarkEnd w:id="21"/>
      <w:bookmarkEnd w:id="22"/>
      <w:r w:rsidRPr="00D4184B">
        <w:rPr>
          <w:rFonts w:ascii="Times New Roman" w:hAnsi="Times New Roman" w:cs="Times New Roman"/>
          <w:b/>
          <w:i/>
          <w:kern w:val="0"/>
          <w:sz w:val="22"/>
        </w:rPr>
        <w:t xml:space="preserve">Proposal </w:t>
      </w:r>
      <w:r>
        <w:rPr>
          <w:rFonts w:ascii="Times New Roman" w:hAnsi="Times New Roman" w:cs="Times New Roman"/>
          <w:b/>
          <w:i/>
          <w:kern w:val="0"/>
          <w:sz w:val="22"/>
        </w:rPr>
        <w:t>4: The</w:t>
      </w:r>
      <w:r w:rsidRPr="00D31234">
        <w:rPr>
          <w:rFonts w:ascii="Times New Roman" w:hAnsi="Times New Roman" w:cs="Times New Roman"/>
          <w:b/>
          <w:i/>
          <w:kern w:val="0"/>
          <w:sz w:val="22"/>
        </w:rPr>
        <w:t xml:space="preserve"> intra-carrier guard band can be part of a resource allocation</w:t>
      </w:r>
      <w:r>
        <w:rPr>
          <w:rFonts w:ascii="Times New Roman" w:hAnsi="Times New Roman" w:cs="Times New Roman"/>
          <w:b/>
          <w:i/>
          <w:kern w:val="0"/>
          <w:sz w:val="22"/>
        </w:rPr>
        <w:t xml:space="preserve"> after a time offset relative to the starting of COT, </w:t>
      </w:r>
      <w:r w:rsidR="00497FBC" w:rsidRPr="00497FBC">
        <w:rPr>
          <w:rFonts w:ascii="Times New Roman" w:hAnsi="Times New Roman" w:cs="Times New Roman"/>
          <w:b/>
          <w:i/>
          <w:kern w:val="0"/>
          <w:sz w:val="22"/>
        </w:rPr>
        <w:t>where the time offset is to be specified in RAN4</w:t>
      </w:r>
      <w:r>
        <w:rPr>
          <w:rFonts w:ascii="Times New Roman" w:hAnsi="Times New Roman" w:cs="Times New Roman"/>
          <w:b/>
          <w:i/>
          <w:kern w:val="0"/>
          <w:sz w:val="22"/>
        </w:rPr>
        <w:t>.</w:t>
      </w:r>
    </w:p>
    <w:bookmarkEnd w:id="25"/>
    <w:p w14:paraId="1F32615F" w14:textId="77777777" w:rsidR="00DA3B06" w:rsidRPr="00497FBC" w:rsidRDefault="00DA3B06" w:rsidP="000A47CE">
      <w:pPr>
        <w:widowControl/>
        <w:spacing w:beforeLines="50" w:before="156" w:afterLines="50" w:after="156"/>
        <w:ind w:leftChars="200" w:left="420"/>
        <w:jc w:val="left"/>
        <w:rPr>
          <w:rFonts w:ascii="Times New Roman" w:hAnsi="Times New Roman" w:cs="Times New Roman"/>
          <w:b/>
          <w:i/>
          <w:kern w:val="0"/>
          <w:sz w:val="22"/>
        </w:rPr>
      </w:pPr>
    </w:p>
    <w:p w14:paraId="1F57A997" w14:textId="1FD9A714" w:rsidR="00267149" w:rsidRPr="00B35A49" w:rsidRDefault="00806985" w:rsidP="00267149">
      <w:pPr>
        <w:pStyle w:val="1"/>
        <w:rPr>
          <w:lang w:eastAsia="zh-CN"/>
        </w:rPr>
      </w:pPr>
      <w:r>
        <w:rPr>
          <w:lang w:eastAsia="zh-CN"/>
        </w:rPr>
        <w:lastRenderedPageBreak/>
        <w:t xml:space="preserve">2 </w:t>
      </w:r>
      <w:r w:rsidR="00267149" w:rsidRPr="00B35A49">
        <w:rPr>
          <w:lang w:eastAsia="zh-CN"/>
        </w:rPr>
        <w:t>Conclusion</w:t>
      </w:r>
    </w:p>
    <w:p w14:paraId="3D59B8C9" w14:textId="503D8B65" w:rsidR="003955E0" w:rsidRDefault="004E434E" w:rsidP="003955E0">
      <w:pPr>
        <w:rPr>
          <w:b/>
        </w:rPr>
      </w:pPr>
      <w:r>
        <w:rPr>
          <w:rFonts w:ascii="Times New Roman" w:eastAsia="Malgun Gothic" w:hAnsi="Times New Roman"/>
          <w:sz w:val="22"/>
        </w:rPr>
        <w:t>Based on the discussions above, w</w:t>
      </w:r>
      <w:r w:rsidR="00267149" w:rsidRPr="00AD1E8B">
        <w:rPr>
          <w:rFonts w:ascii="Times New Roman" w:eastAsia="Malgun Gothic" w:hAnsi="Times New Roman" w:hint="eastAsia"/>
          <w:sz w:val="22"/>
        </w:rPr>
        <w:t>e have the following proposals</w:t>
      </w:r>
      <w:r w:rsidR="00220DBA">
        <w:rPr>
          <w:rFonts w:ascii="Times New Roman" w:eastAsia="Malgun Gothic" w:hAnsi="Times New Roman"/>
          <w:sz w:val="22"/>
        </w:rPr>
        <w:t>.</w:t>
      </w:r>
    </w:p>
    <w:p w14:paraId="173C49B4" w14:textId="77777777" w:rsidR="002626C7" w:rsidRPr="00D4184B" w:rsidRDefault="002626C7" w:rsidP="002626C7">
      <w:pPr>
        <w:widowControl/>
        <w:spacing w:beforeLines="50" w:before="156" w:afterLines="50" w:after="156"/>
        <w:jc w:val="left"/>
        <w:rPr>
          <w:rFonts w:ascii="Times New Roman" w:hAnsi="Times New Roman" w:cs="Times New Roman"/>
          <w:b/>
          <w:i/>
          <w:kern w:val="0"/>
          <w:sz w:val="22"/>
        </w:rPr>
      </w:pPr>
      <w:r w:rsidRPr="00D4184B">
        <w:rPr>
          <w:rFonts w:ascii="Times New Roman" w:hAnsi="Times New Roman" w:cs="Times New Roman"/>
          <w:b/>
          <w:i/>
          <w:kern w:val="0"/>
          <w:sz w:val="22"/>
        </w:rPr>
        <w:t xml:space="preserve">Proposal 1: </w:t>
      </w:r>
      <w:r>
        <w:rPr>
          <w:rFonts w:ascii="Times New Roman" w:hAnsi="Times New Roman" w:cs="Times New Roman"/>
          <w:b/>
          <w:i/>
          <w:kern w:val="0"/>
          <w:sz w:val="22"/>
        </w:rPr>
        <w:t>The i</w:t>
      </w:r>
      <w:r w:rsidRPr="00D4184B">
        <w:rPr>
          <w:rFonts w:ascii="Times New Roman" w:hAnsi="Times New Roman" w:cs="Times New Roman"/>
          <w:b/>
          <w:i/>
          <w:kern w:val="0"/>
          <w:sz w:val="22"/>
        </w:rPr>
        <w:t xml:space="preserve">nterruption </w:t>
      </w:r>
      <w:r>
        <w:rPr>
          <w:rFonts w:ascii="Times New Roman" w:hAnsi="Times New Roman" w:cs="Times New Roman"/>
          <w:b/>
          <w:i/>
          <w:kern w:val="0"/>
          <w:sz w:val="22"/>
        </w:rPr>
        <w:t>due to filter adjustment at UE side should be considered</w:t>
      </w:r>
      <w:r w:rsidRPr="00D4184B">
        <w:rPr>
          <w:rFonts w:ascii="Times New Roman" w:hAnsi="Times New Roman" w:cs="Times New Roman"/>
          <w:b/>
          <w:i/>
          <w:kern w:val="0"/>
          <w:sz w:val="22"/>
        </w:rPr>
        <w:t>.</w:t>
      </w:r>
    </w:p>
    <w:p w14:paraId="54B0A5F2" w14:textId="77777777" w:rsidR="002626C7" w:rsidRPr="00D4184B" w:rsidRDefault="002626C7" w:rsidP="002626C7">
      <w:pPr>
        <w:widowControl/>
        <w:spacing w:beforeLines="50" w:before="156" w:afterLines="50" w:after="156"/>
        <w:jc w:val="left"/>
        <w:rPr>
          <w:rFonts w:ascii="Times New Roman" w:hAnsi="Times New Roman" w:cs="Times New Roman"/>
          <w:b/>
          <w:i/>
          <w:kern w:val="0"/>
          <w:sz w:val="22"/>
        </w:rPr>
      </w:pPr>
      <w:r w:rsidRPr="00D4184B">
        <w:rPr>
          <w:rFonts w:ascii="Times New Roman" w:hAnsi="Times New Roman" w:cs="Times New Roman"/>
          <w:b/>
          <w:i/>
          <w:kern w:val="0"/>
          <w:sz w:val="22"/>
        </w:rPr>
        <w:t xml:space="preserve">Proposal 2: </w:t>
      </w:r>
      <w:r>
        <w:rPr>
          <w:rFonts w:ascii="Times New Roman" w:hAnsi="Times New Roman" w:cs="Times New Roman"/>
          <w:b/>
          <w:i/>
          <w:kern w:val="0"/>
          <w:sz w:val="22"/>
        </w:rPr>
        <w:t>The i</w:t>
      </w:r>
      <w:r w:rsidRPr="00D4184B">
        <w:rPr>
          <w:rFonts w:ascii="Times New Roman" w:hAnsi="Times New Roman" w:cs="Times New Roman"/>
          <w:b/>
          <w:i/>
          <w:kern w:val="0"/>
          <w:sz w:val="22"/>
        </w:rPr>
        <w:t xml:space="preserve">nterruption </w:t>
      </w:r>
      <w:r>
        <w:rPr>
          <w:rFonts w:ascii="Times New Roman" w:hAnsi="Times New Roman" w:cs="Times New Roman"/>
          <w:b/>
          <w:i/>
          <w:kern w:val="0"/>
          <w:sz w:val="22"/>
        </w:rPr>
        <w:t>due to the filter adjustment</w:t>
      </w:r>
      <w:r w:rsidRPr="00D4184B">
        <w:rPr>
          <w:rFonts w:ascii="Times New Roman" w:hAnsi="Times New Roman" w:cs="Times New Roman"/>
          <w:b/>
          <w:i/>
          <w:kern w:val="0"/>
          <w:sz w:val="22"/>
        </w:rPr>
        <w:t xml:space="preserve"> can </w:t>
      </w:r>
      <w:r>
        <w:rPr>
          <w:rFonts w:ascii="Times New Roman" w:hAnsi="Times New Roman" w:cs="Times New Roman"/>
          <w:b/>
          <w:i/>
          <w:kern w:val="0"/>
          <w:sz w:val="22"/>
        </w:rPr>
        <w:t>happen at a time</w:t>
      </w:r>
      <w:r w:rsidRPr="00D4184B">
        <w:rPr>
          <w:rFonts w:ascii="Times New Roman" w:hAnsi="Times New Roman" w:cs="Times New Roman"/>
          <w:b/>
          <w:i/>
          <w:kern w:val="0"/>
          <w:sz w:val="22"/>
        </w:rPr>
        <w:t xml:space="preserve"> as follows:</w:t>
      </w:r>
    </w:p>
    <w:p w14:paraId="17DB0C95" w14:textId="77777777" w:rsidR="002626C7" w:rsidRPr="00D4184B" w:rsidRDefault="002626C7" w:rsidP="002626C7">
      <w:pPr>
        <w:widowControl/>
        <w:spacing w:beforeLines="50" w:before="156" w:afterLines="50" w:after="156"/>
        <w:ind w:leftChars="200" w:left="420"/>
        <w:jc w:val="left"/>
        <w:rPr>
          <w:rFonts w:ascii="Times New Roman" w:hAnsi="Times New Roman" w:cs="Times New Roman"/>
          <w:b/>
          <w:i/>
          <w:kern w:val="0"/>
          <w:sz w:val="22"/>
        </w:rPr>
      </w:pPr>
      <w:r w:rsidRPr="00D4184B">
        <w:rPr>
          <w:rFonts w:ascii="Times New Roman" w:hAnsi="Times New Roman" w:cs="Times New Roman"/>
          <w:b/>
          <w:i/>
          <w:kern w:val="0"/>
          <w:sz w:val="22"/>
        </w:rPr>
        <w:t>Option 1: After GC-PDCCH</w:t>
      </w:r>
    </w:p>
    <w:p w14:paraId="497E7789" w14:textId="77777777" w:rsidR="002626C7" w:rsidRDefault="002626C7" w:rsidP="002626C7">
      <w:pPr>
        <w:widowControl/>
        <w:spacing w:beforeLines="50" w:before="156" w:afterLines="50" w:after="156"/>
        <w:ind w:leftChars="200" w:left="420"/>
        <w:jc w:val="left"/>
        <w:rPr>
          <w:rFonts w:ascii="Times New Roman" w:hAnsi="Times New Roman" w:cs="Times New Roman"/>
          <w:b/>
          <w:i/>
          <w:kern w:val="0"/>
          <w:sz w:val="22"/>
        </w:rPr>
      </w:pPr>
      <w:r w:rsidRPr="00D4184B">
        <w:rPr>
          <w:rFonts w:ascii="Times New Roman" w:hAnsi="Times New Roman" w:cs="Times New Roman"/>
          <w:b/>
          <w:i/>
          <w:kern w:val="0"/>
          <w:sz w:val="22"/>
        </w:rPr>
        <w:t xml:space="preserve">Option 2: </w:t>
      </w:r>
      <w:r>
        <w:rPr>
          <w:rFonts w:ascii="Times New Roman" w:hAnsi="Times New Roman" w:cs="Times New Roman"/>
          <w:b/>
          <w:i/>
          <w:kern w:val="0"/>
          <w:sz w:val="22"/>
        </w:rPr>
        <w:t>From s</w:t>
      </w:r>
      <w:r w:rsidRPr="00D4184B">
        <w:rPr>
          <w:rFonts w:ascii="Times New Roman" w:hAnsi="Times New Roman" w:cs="Times New Roman"/>
          <w:b/>
          <w:i/>
          <w:kern w:val="0"/>
          <w:sz w:val="22"/>
        </w:rPr>
        <w:t>everal symbols before the second full slot</w:t>
      </w:r>
    </w:p>
    <w:p w14:paraId="2E8904D1" w14:textId="77777777" w:rsidR="00197E11" w:rsidRDefault="00197E11" w:rsidP="00296F6D">
      <w:pPr>
        <w:widowControl/>
        <w:spacing w:beforeLines="50" w:before="156"/>
        <w:jc w:val="left"/>
        <w:rPr>
          <w:rFonts w:ascii="Times New Roman" w:hAnsi="Times New Roman" w:cs="Times New Roman"/>
          <w:b/>
          <w:i/>
          <w:kern w:val="0"/>
          <w:sz w:val="22"/>
        </w:rPr>
      </w:pPr>
      <w:r w:rsidRPr="00D4184B">
        <w:rPr>
          <w:rFonts w:ascii="Times New Roman" w:hAnsi="Times New Roman" w:cs="Times New Roman"/>
          <w:b/>
          <w:i/>
          <w:kern w:val="0"/>
          <w:sz w:val="22"/>
        </w:rPr>
        <w:t xml:space="preserve">Proposal </w:t>
      </w:r>
      <w:r>
        <w:rPr>
          <w:rFonts w:ascii="Times New Roman" w:hAnsi="Times New Roman" w:cs="Times New Roman"/>
          <w:b/>
          <w:i/>
          <w:kern w:val="0"/>
          <w:sz w:val="22"/>
        </w:rPr>
        <w:t xml:space="preserve">3: </w:t>
      </w:r>
      <w:r w:rsidRPr="00D31234">
        <w:rPr>
          <w:rFonts w:ascii="Times New Roman" w:hAnsi="Times New Roman" w:cs="Times New Roman"/>
          <w:b/>
          <w:i/>
          <w:kern w:val="0"/>
          <w:sz w:val="22"/>
        </w:rPr>
        <w:t>A</w:t>
      </w:r>
      <w:r>
        <w:rPr>
          <w:rFonts w:ascii="Times New Roman" w:hAnsi="Times New Roman" w:cs="Times New Roman"/>
          <w:b/>
          <w:i/>
          <w:kern w:val="0"/>
          <w:sz w:val="22"/>
        </w:rPr>
        <w:t>n</w:t>
      </w:r>
      <w:r w:rsidRPr="00D31234">
        <w:rPr>
          <w:rFonts w:ascii="Times New Roman" w:hAnsi="Times New Roman" w:cs="Times New Roman"/>
          <w:b/>
          <w:i/>
          <w:kern w:val="0"/>
          <w:sz w:val="22"/>
        </w:rPr>
        <w:t xml:space="preserve"> intra-carrier guard band can be part of a resource allocation, if two adjacent LBT bandwidths separated by the intra-carrier guard band are indicated LBT success</w:t>
      </w:r>
      <w:r>
        <w:rPr>
          <w:rFonts w:ascii="Times New Roman" w:hAnsi="Times New Roman" w:cs="Times New Roman"/>
          <w:b/>
          <w:i/>
          <w:kern w:val="0"/>
          <w:sz w:val="22"/>
        </w:rPr>
        <w:t>.</w:t>
      </w:r>
    </w:p>
    <w:p w14:paraId="4567057F" w14:textId="2B653A09" w:rsidR="00B04828" w:rsidRPr="00B04828" w:rsidRDefault="00197E11" w:rsidP="00B04828">
      <w:pPr>
        <w:widowControl/>
        <w:spacing w:beforeLines="50" w:before="156" w:afterLines="50" w:after="156"/>
        <w:jc w:val="left"/>
        <w:rPr>
          <w:rFonts w:ascii="Times New Roman" w:hAnsi="Times New Roman" w:cs="Times New Roman"/>
          <w:b/>
          <w:i/>
          <w:kern w:val="0"/>
          <w:sz w:val="22"/>
        </w:rPr>
      </w:pPr>
      <w:r w:rsidRPr="00D4184B">
        <w:rPr>
          <w:rFonts w:ascii="Times New Roman" w:hAnsi="Times New Roman" w:cs="Times New Roman"/>
          <w:b/>
          <w:i/>
          <w:kern w:val="0"/>
          <w:sz w:val="22"/>
        </w:rPr>
        <w:t xml:space="preserve">Proposal </w:t>
      </w:r>
      <w:r>
        <w:rPr>
          <w:rFonts w:ascii="Times New Roman" w:hAnsi="Times New Roman" w:cs="Times New Roman"/>
          <w:b/>
          <w:i/>
          <w:kern w:val="0"/>
          <w:sz w:val="22"/>
        </w:rPr>
        <w:t>4: The</w:t>
      </w:r>
      <w:r w:rsidRPr="00D31234">
        <w:rPr>
          <w:rFonts w:ascii="Times New Roman" w:hAnsi="Times New Roman" w:cs="Times New Roman"/>
          <w:b/>
          <w:i/>
          <w:kern w:val="0"/>
          <w:sz w:val="22"/>
        </w:rPr>
        <w:t xml:space="preserve"> intra-carrier guard band can be part of a resource allocation</w:t>
      </w:r>
      <w:r>
        <w:rPr>
          <w:rFonts w:ascii="Times New Roman" w:hAnsi="Times New Roman" w:cs="Times New Roman"/>
          <w:b/>
          <w:i/>
          <w:kern w:val="0"/>
          <w:sz w:val="22"/>
        </w:rPr>
        <w:t xml:space="preserve"> after a time offset relative to the starting of COT, </w:t>
      </w:r>
      <w:r w:rsidR="00497FBC" w:rsidRPr="00497FBC">
        <w:rPr>
          <w:rFonts w:ascii="Times New Roman" w:hAnsi="Times New Roman" w:cs="Times New Roman"/>
          <w:b/>
          <w:i/>
          <w:kern w:val="0"/>
          <w:sz w:val="22"/>
        </w:rPr>
        <w:t>where the time offset is to be specified in RAN4</w:t>
      </w:r>
      <w:r>
        <w:rPr>
          <w:rFonts w:ascii="Times New Roman" w:hAnsi="Times New Roman" w:cs="Times New Roman"/>
          <w:b/>
          <w:i/>
          <w:kern w:val="0"/>
          <w:sz w:val="22"/>
        </w:rPr>
        <w:t>.</w:t>
      </w:r>
    </w:p>
    <w:p w14:paraId="022E7D79" w14:textId="7BEB7437" w:rsidR="00094BD1" w:rsidRDefault="00806985" w:rsidP="00B639F8">
      <w:pPr>
        <w:pStyle w:val="1"/>
      </w:pPr>
      <w:r>
        <w:t xml:space="preserve">3 </w:t>
      </w:r>
      <w:r w:rsidR="00094BD1" w:rsidRPr="00847CD5">
        <w:t>Reference</w:t>
      </w:r>
    </w:p>
    <w:p w14:paraId="0A5F8EB6" w14:textId="27CF09CA" w:rsidR="00B0715F" w:rsidRPr="00AA65DE" w:rsidRDefault="00B0715F" w:rsidP="00B0715F">
      <w:pPr>
        <w:pStyle w:val="a6"/>
        <w:numPr>
          <w:ilvl w:val="0"/>
          <w:numId w:val="23"/>
        </w:numPr>
        <w:autoSpaceDE w:val="0"/>
        <w:autoSpaceDN w:val="0"/>
        <w:adjustRightInd w:val="0"/>
        <w:snapToGrid w:val="0"/>
        <w:spacing w:after="120"/>
        <w:rPr>
          <w:rFonts w:ascii="Times New Roman" w:hAnsi="Times New Roman" w:cs="Times New Roman"/>
          <w:kern w:val="0"/>
          <w:sz w:val="22"/>
        </w:rPr>
      </w:pPr>
      <w:r w:rsidRPr="00963615">
        <w:rPr>
          <w:rFonts w:ascii="Times New Roman" w:hAnsi="Times New Roman" w:cs="Times New Roman"/>
          <w:kern w:val="0"/>
          <w:sz w:val="22"/>
        </w:rPr>
        <w:t>Chairman’s notes, RAN1 AH#1901, Jan</w:t>
      </w:r>
      <w:r w:rsidR="00484CC4">
        <w:rPr>
          <w:rFonts w:ascii="Times New Roman" w:hAnsi="Times New Roman" w:cs="Times New Roman"/>
          <w:kern w:val="0"/>
          <w:sz w:val="22"/>
        </w:rPr>
        <w:t>.</w:t>
      </w:r>
      <w:r w:rsidRPr="00963615">
        <w:rPr>
          <w:rFonts w:ascii="Times New Roman" w:hAnsi="Times New Roman" w:cs="Times New Roman"/>
          <w:kern w:val="0"/>
          <w:sz w:val="22"/>
        </w:rPr>
        <w:t xml:space="preserve"> 21th – 25th, 2019</w:t>
      </w:r>
      <w:r w:rsidR="00484CC4">
        <w:rPr>
          <w:rFonts w:ascii="Times New Roman" w:hAnsi="Times New Roman" w:cs="Times New Roman"/>
          <w:kern w:val="0"/>
          <w:sz w:val="22"/>
        </w:rPr>
        <w:t>.</w:t>
      </w:r>
    </w:p>
    <w:p w14:paraId="7B259EDA" w14:textId="4CB75A55" w:rsidR="00B0715F" w:rsidRDefault="00B0715F" w:rsidP="0043496A">
      <w:pPr>
        <w:pStyle w:val="a6"/>
        <w:numPr>
          <w:ilvl w:val="0"/>
          <w:numId w:val="23"/>
        </w:numPr>
        <w:autoSpaceDE w:val="0"/>
        <w:autoSpaceDN w:val="0"/>
        <w:adjustRightInd w:val="0"/>
        <w:snapToGrid w:val="0"/>
        <w:spacing w:after="120"/>
        <w:rPr>
          <w:rFonts w:ascii="Times New Roman" w:hAnsi="Times New Roman" w:cs="Times New Roman"/>
          <w:kern w:val="0"/>
          <w:sz w:val="22"/>
        </w:rPr>
      </w:pPr>
      <w:r w:rsidRPr="00963615">
        <w:rPr>
          <w:rFonts w:ascii="Times New Roman" w:hAnsi="Times New Roman" w:cs="Times New Roman"/>
          <w:kern w:val="0"/>
          <w:sz w:val="22"/>
        </w:rPr>
        <w:t>Chairman’s notes, RAN1 #97, USA, May 13th – 17th, 2019</w:t>
      </w:r>
      <w:r w:rsidR="00484CC4">
        <w:rPr>
          <w:rFonts w:ascii="Times New Roman" w:hAnsi="Times New Roman" w:cs="Times New Roman"/>
          <w:kern w:val="0"/>
          <w:sz w:val="22"/>
        </w:rPr>
        <w:t>.</w:t>
      </w:r>
    </w:p>
    <w:p w14:paraId="4F25EAEE" w14:textId="7E08B90F" w:rsidR="00B14812" w:rsidRPr="00B14812" w:rsidRDefault="00A82882" w:rsidP="00A82882">
      <w:pPr>
        <w:pStyle w:val="a6"/>
        <w:numPr>
          <w:ilvl w:val="0"/>
          <w:numId w:val="23"/>
        </w:numPr>
        <w:autoSpaceDE w:val="0"/>
        <w:autoSpaceDN w:val="0"/>
        <w:adjustRightInd w:val="0"/>
        <w:snapToGrid w:val="0"/>
        <w:spacing w:after="120"/>
        <w:rPr>
          <w:rFonts w:ascii="Times New Roman" w:hAnsi="Times New Roman" w:cs="Times New Roman"/>
          <w:kern w:val="0"/>
          <w:sz w:val="22"/>
        </w:rPr>
      </w:pPr>
      <w:r>
        <w:rPr>
          <w:rFonts w:ascii="Times New Roman" w:hAnsi="Times New Roman" w:cs="Times New Roman"/>
          <w:kern w:val="0"/>
          <w:sz w:val="22"/>
        </w:rPr>
        <w:t>Chairman’s notes, RAN1 #98</w:t>
      </w:r>
      <w:r w:rsidRPr="00963615">
        <w:rPr>
          <w:rFonts w:ascii="Times New Roman" w:hAnsi="Times New Roman" w:cs="Times New Roman"/>
          <w:kern w:val="0"/>
          <w:sz w:val="22"/>
        </w:rPr>
        <w:t>,</w:t>
      </w:r>
      <w:r w:rsidRPr="00A82882">
        <w:t xml:space="preserve"> </w:t>
      </w:r>
      <w:r w:rsidRPr="00A82882">
        <w:rPr>
          <w:rFonts w:ascii="Times New Roman" w:hAnsi="Times New Roman" w:cs="Times New Roman"/>
          <w:kern w:val="0"/>
          <w:sz w:val="22"/>
        </w:rPr>
        <w:t>Aug</w:t>
      </w:r>
      <w:r w:rsidR="00484CC4">
        <w:rPr>
          <w:rFonts w:ascii="Times New Roman" w:hAnsi="Times New Roman" w:cs="Times New Roman"/>
          <w:kern w:val="0"/>
          <w:sz w:val="22"/>
        </w:rPr>
        <w:t>.</w:t>
      </w:r>
      <w:r w:rsidRPr="00A82882">
        <w:rPr>
          <w:rFonts w:ascii="Times New Roman" w:hAnsi="Times New Roman" w:cs="Times New Roman"/>
          <w:kern w:val="0"/>
          <w:sz w:val="22"/>
        </w:rPr>
        <w:t xml:space="preserve"> 26th – 30th, 2019</w:t>
      </w:r>
      <w:r w:rsidR="00484CC4">
        <w:rPr>
          <w:rFonts w:ascii="Times New Roman" w:hAnsi="Times New Roman" w:cs="Times New Roman"/>
          <w:kern w:val="0"/>
          <w:sz w:val="22"/>
        </w:rPr>
        <w:t>.</w:t>
      </w:r>
    </w:p>
    <w:p w14:paraId="4C701AE2" w14:textId="34E6E709" w:rsidR="00140B91" w:rsidRDefault="00140B91" w:rsidP="00140B91">
      <w:pPr>
        <w:pStyle w:val="a6"/>
        <w:numPr>
          <w:ilvl w:val="0"/>
          <w:numId w:val="23"/>
        </w:numPr>
        <w:autoSpaceDE w:val="0"/>
        <w:autoSpaceDN w:val="0"/>
        <w:adjustRightInd w:val="0"/>
        <w:snapToGrid w:val="0"/>
        <w:spacing w:after="120"/>
        <w:rPr>
          <w:rFonts w:ascii="Times New Roman" w:hAnsi="Times New Roman" w:cs="Times New Roman"/>
          <w:kern w:val="0"/>
          <w:sz w:val="22"/>
        </w:rPr>
      </w:pPr>
      <w:r>
        <w:rPr>
          <w:rFonts w:ascii="Times New Roman" w:hAnsi="Times New Roman" w:cs="Times New Roman"/>
          <w:kern w:val="0"/>
          <w:sz w:val="22"/>
        </w:rPr>
        <w:t>Chairman’s notes, RAN1 #98</w:t>
      </w:r>
      <w:r>
        <w:rPr>
          <w:rFonts w:ascii="Times New Roman" w:hAnsi="Times New Roman" w:cs="Times New Roman" w:hint="eastAsia"/>
          <w:kern w:val="0"/>
          <w:sz w:val="22"/>
        </w:rPr>
        <w:t>b</w:t>
      </w:r>
      <w:r w:rsidRPr="00963615">
        <w:rPr>
          <w:rFonts w:ascii="Times New Roman" w:hAnsi="Times New Roman" w:cs="Times New Roman"/>
          <w:kern w:val="0"/>
          <w:sz w:val="22"/>
        </w:rPr>
        <w:t>,</w:t>
      </w:r>
      <w:r>
        <w:rPr>
          <w:rFonts w:ascii="Times New Roman" w:hAnsi="Times New Roman" w:cs="Times New Roman"/>
          <w:kern w:val="0"/>
          <w:sz w:val="22"/>
        </w:rPr>
        <w:t xml:space="preserve">China, </w:t>
      </w:r>
      <w:r w:rsidRPr="00140B91">
        <w:rPr>
          <w:rFonts w:ascii="Times New Roman" w:hAnsi="Times New Roman" w:cs="Times New Roman"/>
          <w:kern w:val="0"/>
          <w:sz w:val="22"/>
        </w:rPr>
        <w:t>October 14th – 20th, 2019</w:t>
      </w:r>
    </w:p>
    <w:p w14:paraId="473B8FE2" w14:textId="05FC7F4D" w:rsidR="003630E5" w:rsidRDefault="003630E5" w:rsidP="003630E5">
      <w:pPr>
        <w:pStyle w:val="a6"/>
        <w:numPr>
          <w:ilvl w:val="0"/>
          <w:numId w:val="23"/>
        </w:numPr>
        <w:autoSpaceDE w:val="0"/>
        <w:autoSpaceDN w:val="0"/>
        <w:adjustRightInd w:val="0"/>
        <w:snapToGrid w:val="0"/>
        <w:spacing w:after="120"/>
        <w:rPr>
          <w:rFonts w:ascii="Times New Roman" w:hAnsi="Times New Roman" w:cs="Times New Roman"/>
          <w:kern w:val="0"/>
          <w:sz w:val="22"/>
        </w:rPr>
      </w:pPr>
      <w:r w:rsidRPr="00B14812">
        <w:rPr>
          <w:rFonts w:ascii="Times New Roman" w:hAnsi="Times New Roman" w:cs="Times New Roman"/>
          <w:kern w:val="0"/>
          <w:sz w:val="22"/>
        </w:rPr>
        <w:t>R4-1903175, Wideband operation at UE for NR-U,</w:t>
      </w:r>
      <w:r w:rsidR="00484CC4">
        <w:rPr>
          <w:rFonts w:ascii="Times New Roman" w:hAnsi="Times New Roman" w:cs="Times New Roman"/>
          <w:kern w:val="0"/>
          <w:sz w:val="22"/>
        </w:rPr>
        <w:t xml:space="preserve"> </w:t>
      </w:r>
      <w:r w:rsidRPr="00B14812">
        <w:rPr>
          <w:rFonts w:ascii="Times New Roman" w:hAnsi="Times New Roman" w:cs="Times New Roman"/>
          <w:kern w:val="0"/>
          <w:sz w:val="22"/>
        </w:rPr>
        <w:t>HW</w:t>
      </w:r>
      <w:r w:rsidR="00806985">
        <w:rPr>
          <w:rFonts w:ascii="Times New Roman" w:hAnsi="Times New Roman" w:cs="Times New Roman"/>
          <w:kern w:val="0"/>
          <w:sz w:val="22"/>
        </w:rPr>
        <w:t>.</w:t>
      </w:r>
    </w:p>
    <w:p w14:paraId="1C8143B1" w14:textId="61483FFE" w:rsidR="00806985" w:rsidRDefault="00806985" w:rsidP="003630E5">
      <w:pPr>
        <w:pStyle w:val="a6"/>
        <w:numPr>
          <w:ilvl w:val="0"/>
          <w:numId w:val="23"/>
        </w:numPr>
        <w:autoSpaceDE w:val="0"/>
        <w:autoSpaceDN w:val="0"/>
        <w:adjustRightInd w:val="0"/>
        <w:snapToGrid w:val="0"/>
        <w:spacing w:after="120"/>
        <w:rPr>
          <w:rFonts w:ascii="Times New Roman" w:hAnsi="Times New Roman" w:cs="Times New Roman"/>
          <w:kern w:val="0"/>
          <w:sz w:val="22"/>
        </w:rPr>
      </w:pPr>
      <w:r w:rsidRPr="002D22C7">
        <w:rPr>
          <w:rFonts w:ascii="Times New Roman" w:hAnsi="Times New Roman" w:cs="Times New Roman"/>
          <w:kern w:val="0"/>
          <w:sz w:val="22"/>
        </w:rPr>
        <w:t xml:space="preserve">R4-1904637, Discussion on wideband carrier operation for NR-U, Nokia, </w:t>
      </w:r>
      <w:bookmarkStart w:id="26" w:name="OLE_LINK37"/>
      <w:r w:rsidRPr="002D22C7">
        <w:rPr>
          <w:rFonts w:ascii="Times New Roman" w:hAnsi="Times New Roman" w:cs="Times New Roman"/>
          <w:kern w:val="0"/>
          <w:sz w:val="22"/>
        </w:rPr>
        <w:t>Apr. 8th – 12th, 2019.</w:t>
      </w:r>
      <w:bookmarkEnd w:id="26"/>
    </w:p>
    <w:p w14:paraId="158234EC" w14:textId="24B85C54" w:rsidR="006C5962" w:rsidRDefault="006C5962" w:rsidP="00AD52D6">
      <w:pPr>
        <w:pStyle w:val="a6"/>
        <w:numPr>
          <w:ilvl w:val="0"/>
          <w:numId w:val="23"/>
        </w:numPr>
        <w:autoSpaceDE w:val="0"/>
        <w:autoSpaceDN w:val="0"/>
        <w:adjustRightInd w:val="0"/>
        <w:snapToGrid w:val="0"/>
        <w:spacing w:after="120"/>
        <w:rPr>
          <w:rFonts w:ascii="Times New Roman" w:hAnsi="Times New Roman" w:cs="Times New Roman"/>
          <w:kern w:val="0"/>
          <w:sz w:val="22"/>
        </w:rPr>
      </w:pPr>
      <w:r>
        <w:rPr>
          <w:rFonts w:ascii="Times New Roman" w:hAnsi="Times New Roman" w:cs="Times New Roman" w:hint="eastAsia"/>
          <w:kern w:val="0"/>
          <w:sz w:val="22"/>
        </w:rPr>
        <w:t>R</w:t>
      </w:r>
      <w:r>
        <w:rPr>
          <w:rFonts w:ascii="Times New Roman" w:hAnsi="Times New Roman" w:cs="Times New Roman"/>
          <w:kern w:val="0"/>
          <w:sz w:val="22"/>
        </w:rPr>
        <w:t xml:space="preserve">4-1913060, </w:t>
      </w:r>
      <w:r w:rsidRPr="006C5962">
        <w:rPr>
          <w:rFonts w:ascii="Times New Roman" w:hAnsi="Times New Roman" w:cs="Times New Roman"/>
          <w:kern w:val="0"/>
          <w:sz w:val="22"/>
        </w:rPr>
        <w:t>WF on Guardbands for NR-U</w:t>
      </w:r>
      <w:r>
        <w:rPr>
          <w:rFonts w:ascii="Times New Roman" w:hAnsi="Times New Roman" w:cs="Times New Roman"/>
          <w:kern w:val="0"/>
          <w:sz w:val="22"/>
        </w:rPr>
        <w:t xml:space="preserve">, </w:t>
      </w:r>
      <w:r w:rsidRPr="006C5962">
        <w:rPr>
          <w:rFonts w:ascii="Times New Roman" w:hAnsi="Times New Roman" w:cs="Times New Roman"/>
          <w:kern w:val="0"/>
          <w:sz w:val="22"/>
        </w:rPr>
        <w:t>Nokia,</w:t>
      </w:r>
      <w:r w:rsidR="00AD52D6">
        <w:rPr>
          <w:rFonts w:ascii="Times New Roman" w:hAnsi="Times New Roman" w:cs="Times New Roman"/>
          <w:kern w:val="0"/>
          <w:sz w:val="22"/>
        </w:rPr>
        <w:t xml:space="preserve"> </w:t>
      </w:r>
      <w:r w:rsidR="00AD52D6" w:rsidRPr="00AD52D6">
        <w:rPr>
          <w:rFonts w:ascii="Times New Roman" w:hAnsi="Times New Roman" w:cs="Times New Roman"/>
          <w:kern w:val="0"/>
          <w:sz w:val="22"/>
        </w:rPr>
        <w:t>Apr. 8th – 12th, 2019.</w:t>
      </w:r>
    </w:p>
    <w:p w14:paraId="7A9E1B01" w14:textId="4A22D5C3" w:rsidR="002E042A" w:rsidRPr="0043496A" w:rsidRDefault="002E042A" w:rsidP="0043496A"/>
    <w:sectPr w:rsidR="002E042A" w:rsidRPr="004349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05C57" w14:textId="77777777" w:rsidR="00712D87" w:rsidRDefault="00712D87" w:rsidP="00B639F8">
      <w:r>
        <w:separator/>
      </w:r>
    </w:p>
  </w:endnote>
  <w:endnote w:type="continuationSeparator" w:id="0">
    <w:p w14:paraId="454E5AC0" w14:textId="77777777" w:rsidR="00712D87" w:rsidRDefault="00712D87" w:rsidP="00B6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BF5F0" w14:textId="77777777" w:rsidR="00712D87" w:rsidRDefault="00712D87" w:rsidP="00B639F8">
      <w:r>
        <w:separator/>
      </w:r>
    </w:p>
  </w:footnote>
  <w:footnote w:type="continuationSeparator" w:id="0">
    <w:p w14:paraId="06631EE8" w14:textId="77777777" w:rsidR="00712D87" w:rsidRDefault="00712D87" w:rsidP="00B639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D2E03"/>
    <w:multiLevelType w:val="hybridMultilevel"/>
    <w:tmpl w:val="CE30A616"/>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61395"/>
    <w:multiLevelType w:val="hybridMultilevel"/>
    <w:tmpl w:val="5DC6F3F8"/>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F40DD2"/>
    <w:multiLevelType w:val="hybridMultilevel"/>
    <w:tmpl w:val="B1FCC4C6"/>
    <w:lvl w:ilvl="0" w:tplc="59F22D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25A8E"/>
    <w:multiLevelType w:val="hybridMultilevel"/>
    <w:tmpl w:val="8AD0E478"/>
    <w:lvl w:ilvl="0" w:tplc="0DF23B8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075E9C"/>
    <w:multiLevelType w:val="hybridMultilevel"/>
    <w:tmpl w:val="F7E48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95B2B"/>
    <w:multiLevelType w:val="hybridMultilevel"/>
    <w:tmpl w:val="AF1A11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EE3303"/>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89537A2"/>
    <w:multiLevelType w:val="hybridMultilevel"/>
    <w:tmpl w:val="18DC23FA"/>
    <w:lvl w:ilvl="0" w:tplc="CE7C1C82">
      <w:start w:val="19"/>
      <w:numFmt w:val="bullet"/>
      <w:lvlText w:val="-"/>
      <w:lvlJc w:val="left"/>
      <w:pPr>
        <w:ind w:left="570" w:hanging="360"/>
      </w:pPr>
      <w:rPr>
        <w:rFonts w:ascii="Times New Roman" w:eastAsia="Malgun Gothic"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18A24099"/>
    <w:multiLevelType w:val="hybridMultilevel"/>
    <w:tmpl w:val="0A8287B6"/>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4F67BD"/>
    <w:multiLevelType w:val="hybridMultilevel"/>
    <w:tmpl w:val="EAE4DA88"/>
    <w:lvl w:ilvl="0" w:tplc="A5E0F4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67803"/>
    <w:multiLevelType w:val="hybridMultilevel"/>
    <w:tmpl w:val="DD0EF0EC"/>
    <w:lvl w:ilvl="0" w:tplc="0DF23B8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7E6DDB"/>
    <w:multiLevelType w:val="hybridMultilevel"/>
    <w:tmpl w:val="91BC5C32"/>
    <w:lvl w:ilvl="0" w:tplc="0DF23B88">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1EE86192"/>
    <w:multiLevelType w:val="hybridMultilevel"/>
    <w:tmpl w:val="B8F8AF1E"/>
    <w:lvl w:ilvl="0" w:tplc="8CD2DEE0">
      <w:start w:val="20"/>
      <w:numFmt w:val="bullet"/>
      <w:lvlText w:val="•"/>
      <w:lvlJc w:val="left"/>
      <w:pPr>
        <w:ind w:left="420" w:hanging="420"/>
      </w:pPr>
      <w:rPr>
        <w:rFonts w:ascii="Batang" w:eastAsia="Batang" w:hAnsi="Batang"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3C7795"/>
    <w:multiLevelType w:val="hybridMultilevel"/>
    <w:tmpl w:val="80280814"/>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F04F2"/>
    <w:multiLevelType w:val="hybridMultilevel"/>
    <w:tmpl w:val="39249DC8"/>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C46C71"/>
    <w:multiLevelType w:val="hybridMultilevel"/>
    <w:tmpl w:val="E3EEBB9C"/>
    <w:lvl w:ilvl="0" w:tplc="CBAACA84">
      <w:start w:val="1"/>
      <w:numFmt w:val="bullet"/>
      <w:lvlText w:val=""/>
      <w:lvlJc w:val="left"/>
      <w:pPr>
        <w:tabs>
          <w:tab w:val="num" w:pos="720"/>
        </w:tabs>
        <w:ind w:left="720" w:hanging="360"/>
      </w:pPr>
      <w:rPr>
        <w:rFonts w:ascii="Symbol" w:hAnsi="Symbol" w:hint="default"/>
      </w:rPr>
    </w:lvl>
    <w:lvl w:ilvl="1" w:tplc="D6B8CF28" w:tentative="1">
      <w:start w:val="1"/>
      <w:numFmt w:val="bullet"/>
      <w:lvlText w:val=""/>
      <w:lvlJc w:val="left"/>
      <w:pPr>
        <w:tabs>
          <w:tab w:val="num" w:pos="1440"/>
        </w:tabs>
        <w:ind w:left="1440" w:hanging="360"/>
      </w:pPr>
      <w:rPr>
        <w:rFonts w:ascii="Symbol" w:hAnsi="Symbol" w:hint="default"/>
      </w:rPr>
    </w:lvl>
    <w:lvl w:ilvl="2" w:tplc="CEDA0736" w:tentative="1">
      <w:start w:val="1"/>
      <w:numFmt w:val="bullet"/>
      <w:lvlText w:val=""/>
      <w:lvlJc w:val="left"/>
      <w:pPr>
        <w:tabs>
          <w:tab w:val="num" w:pos="2160"/>
        </w:tabs>
        <w:ind w:left="2160" w:hanging="360"/>
      </w:pPr>
      <w:rPr>
        <w:rFonts w:ascii="Symbol" w:hAnsi="Symbol" w:hint="default"/>
      </w:rPr>
    </w:lvl>
    <w:lvl w:ilvl="3" w:tplc="22C071F4" w:tentative="1">
      <w:start w:val="1"/>
      <w:numFmt w:val="bullet"/>
      <w:lvlText w:val=""/>
      <w:lvlJc w:val="left"/>
      <w:pPr>
        <w:tabs>
          <w:tab w:val="num" w:pos="2880"/>
        </w:tabs>
        <w:ind w:left="2880" w:hanging="360"/>
      </w:pPr>
      <w:rPr>
        <w:rFonts w:ascii="Symbol" w:hAnsi="Symbol" w:hint="default"/>
      </w:rPr>
    </w:lvl>
    <w:lvl w:ilvl="4" w:tplc="2FBA5010" w:tentative="1">
      <w:start w:val="1"/>
      <w:numFmt w:val="bullet"/>
      <w:lvlText w:val=""/>
      <w:lvlJc w:val="left"/>
      <w:pPr>
        <w:tabs>
          <w:tab w:val="num" w:pos="3600"/>
        </w:tabs>
        <w:ind w:left="3600" w:hanging="360"/>
      </w:pPr>
      <w:rPr>
        <w:rFonts w:ascii="Symbol" w:hAnsi="Symbol" w:hint="default"/>
      </w:rPr>
    </w:lvl>
    <w:lvl w:ilvl="5" w:tplc="C75CC940" w:tentative="1">
      <w:start w:val="1"/>
      <w:numFmt w:val="bullet"/>
      <w:lvlText w:val=""/>
      <w:lvlJc w:val="left"/>
      <w:pPr>
        <w:tabs>
          <w:tab w:val="num" w:pos="4320"/>
        </w:tabs>
        <w:ind w:left="4320" w:hanging="360"/>
      </w:pPr>
      <w:rPr>
        <w:rFonts w:ascii="Symbol" w:hAnsi="Symbol" w:hint="default"/>
      </w:rPr>
    </w:lvl>
    <w:lvl w:ilvl="6" w:tplc="4C5E04DE" w:tentative="1">
      <w:start w:val="1"/>
      <w:numFmt w:val="bullet"/>
      <w:lvlText w:val=""/>
      <w:lvlJc w:val="left"/>
      <w:pPr>
        <w:tabs>
          <w:tab w:val="num" w:pos="5040"/>
        </w:tabs>
        <w:ind w:left="5040" w:hanging="360"/>
      </w:pPr>
      <w:rPr>
        <w:rFonts w:ascii="Symbol" w:hAnsi="Symbol" w:hint="default"/>
      </w:rPr>
    </w:lvl>
    <w:lvl w:ilvl="7" w:tplc="0B76F8C2" w:tentative="1">
      <w:start w:val="1"/>
      <w:numFmt w:val="bullet"/>
      <w:lvlText w:val=""/>
      <w:lvlJc w:val="left"/>
      <w:pPr>
        <w:tabs>
          <w:tab w:val="num" w:pos="5760"/>
        </w:tabs>
        <w:ind w:left="5760" w:hanging="360"/>
      </w:pPr>
      <w:rPr>
        <w:rFonts w:ascii="Symbol" w:hAnsi="Symbol" w:hint="default"/>
      </w:rPr>
    </w:lvl>
    <w:lvl w:ilvl="8" w:tplc="EF726A7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B0C2AC4"/>
    <w:multiLevelType w:val="hybridMultilevel"/>
    <w:tmpl w:val="98B6E7FE"/>
    <w:lvl w:ilvl="0" w:tplc="AF9A2806">
      <w:start w:val="1"/>
      <w:numFmt w:val="bullet"/>
      <w:lvlText w:val="•"/>
      <w:lvlJc w:val="left"/>
      <w:pPr>
        <w:tabs>
          <w:tab w:val="num" w:pos="720"/>
        </w:tabs>
        <w:ind w:left="720" w:hanging="360"/>
      </w:pPr>
      <w:rPr>
        <w:rFonts w:ascii="Arial" w:hAnsi="Arial" w:hint="default"/>
      </w:rPr>
    </w:lvl>
    <w:lvl w:ilvl="1" w:tplc="CC2E9D78" w:tentative="1">
      <w:start w:val="1"/>
      <w:numFmt w:val="bullet"/>
      <w:lvlText w:val="•"/>
      <w:lvlJc w:val="left"/>
      <w:pPr>
        <w:tabs>
          <w:tab w:val="num" w:pos="1440"/>
        </w:tabs>
        <w:ind w:left="1440" w:hanging="360"/>
      </w:pPr>
      <w:rPr>
        <w:rFonts w:ascii="Arial" w:hAnsi="Arial" w:hint="default"/>
      </w:rPr>
    </w:lvl>
    <w:lvl w:ilvl="2" w:tplc="9C260E0C" w:tentative="1">
      <w:start w:val="1"/>
      <w:numFmt w:val="bullet"/>
      <w:lvlText w:val="•"/>
      <w:lvlJc w:val="left"/>
      <w:pPr>
        <w:tabs>
          <w:tab w:val="num" w:pos="2160"/>
        </w:tabs>
        <w:ind w:left="2160" w:hanging="360"/>
      </w:pPr>
      <w:rPr>
        <w:rFonts w:ascii="Arial" w:hAnsi="Arial" w:hint="default"/>
      </w:rPr>
    </w:lvl>
    <w:lvl w:ilvl="3" w:tplc="25DCCD18" w:tentative="1">
      <w:start w:val="1"/>
      <w:numFmt w:val="bullet"/>
      <w:lvlText w:val="•"/>
      <w:lvlJc w:val="left"/>
      <w:pPr>
        <w:tabs>
          <w:tab w:val="num" w:pos="2880"/>
        </w:tabs>
        <w:ind w:left="2880" w:hanging="360"/>
      </w:pPr>
      <w:rPr>
        <w:rFonts w:ascii="Arial" w:hAnsi="Arial" w:hint="default"/>
      </w:rPr>
    </w:lvl>
    <w:lvl w:ilvl="4" w:tplc="C40EC636" w:tentative="1">
      <w:start w:val="1"/>
      <w:numFmt w:val="bullet"/>
      <w:lvlText w:val="•"/>
      <w:lvlJc w:val="left"/>
      <w:pPr>
        <w:tabs>
          <w:tab w:val="num" w:pos="3600"/>
        </w:tabs>
        <w:ind w:left="3600" w:hanging="360"/>
      </w:pPr>
      <w:rPr>
        <w:rFonts w:ascii="Arial" w:hAnsi="Arial" w:hint="default"/>
      </w:rPr>
    </w:lvl>
    <w:lvl w:ilvl="5" w:tplc="97F89912" w:tentative="1">
      <w:start w:val="1"/>
      <w:numFmt w:val="bullet"/>
      <w:lvlText w:val="•"/>
      <w:lvlJc w:val="left"/>
      <w:pPr>
        <w:tabs>
          <w:tab w:val="num" w:pos="4320"/>
        </w:tabs>
        <w:ind w:left="4320" w:hanging="360"/>
      </w:pPr>
      <w:rPr>
        <w:rFonts w:ascii="Arial" w:hAnsi="Arial" w:hint="default"/>
      </w:rPr>
    </w:lvl>
    <w:lvl w:ilvl="6" w:tplc="F656CACE" w:tentative="1">
      <w:start w:val="1"/>
      <w:numFmt w:val="bullet"/>
      <w:lvlText w:val="•"/>
      <w:lvlJc w:val="left"/>
      <w:pPr>
        <w:tabs>
          <w:tab w:val="num" w:pos="5040"/>
        </w:tabs>
        <w:ind w:left="5040" w:hanging="360"/>
      </w:pPr>
      <w:rPr>
        <w:rFonts w:ascii="Arial" w:hAnsi="Arial" w:hint="default"/>
      </w:rPr>
    </w:lvl>
    <w:lvl w:ilvl="7" w:tplc="D3A867AC" w:tentative="1">
      <w:start w:val="1"/>
      <w:numFmt w:val="bullet"/>
      <w:lvlText w:val="•"/>
      <w:lvlJc w:val="left"/>
      <w:pPr>
        <w:tabs>
          <w:tab w:val="num" w:pos="5760"/>
        </w:tabs>
        <w:ind w:left="5760" w:hanging="360"/>
      </w:pPr>
      <w:rPr>
        <w:rFonts w:ascii="Arial" w:hAnsi="Arial" w:hint="default"/>
      </w:rPr>
    </w:lvl>
    <w:lvl w:ilvl="8" w:tplc="D2B052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1A6844"/>
    <w:multiLevelType w:val="hybridMultilevel"/>
    <w:tmpl w:val="06C28466"/>
    <w:lvl w:ilvl="0" w:tplc="CC7EA894">
      <w:start w:val="1"/>
      <w:numFmt w:val="bullet"/>
      <w:lvlText w:val="o"/>
      <w:lvlJc w:val="left"/>
      <w:pPr>
        <w:ind w:left="420" w:hanging="420"/>
      </w:pPr>
      <w:rPr>
        <w:rFonts w:ascii="Courier New" w:hAnsi="Courier New"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C22637"/>
    <w:multiLevelType w:val="hybridMultilevel"/>
    <w:tmpl w:val="8E4A44B8"/>
    <w:lvl w:ilvl="0" w:tplc="388A933C">
      <w:numFmt w:val="bullet"/>
      <w:lvlText w:val="•"/>
      <w:lvlJc w:val="left"/>
      <w:pPr>
        <w:ind w:left="720" w:hanging="720"/>
      </w:pPr>
      <w:rPr>
        <w:rFonts w:ascii="Arial" w:eastAsia="宋体"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5EE7D73"/>
    <w:multiLevelType w:val="hybridMultilevel"/>
    <w:tmpl w:val="01C2AC78"/>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2D1998"/>
    <w:multiLevelType w:val="hybridMultilevel"/>
    <w:tmpl w:val="23444CBC"/>
    <w:lvl w:ilvl="0" w:tplc="202218A8">
      <w:start w:val="1"/>
      <w:numFmt w:val="bullet"/>
      <w:lvlText w:val="•"/>
      <w:lvlJc w:val="left"/>
      <w:pPr>
        <w:tabs>
          <w:tab w:val="num" w:pos="720"/>
        </w:tabs>
        <w:ind w:left="720" w:hanging="360"/>
      </w:pPr>
      <w:rPr>
        <w:rFonts w:ascii="Arial" w:hAnsi="Arial" w:hint="default"/>
      </w:rPr>
    </w:lvl>
    <w:lvl w:ilvl="1" w:tplc="29C27700" w:tentative="1">
      <w:start w:val="1"/>
      <w:numFmt w:val="bullet"/>
      <w:lvlText w:val="•"/>
      <w:lvlJc w:val="left"/>
      <w:pPr>
        <w:tabs>
          <w:tab w:val="num" w:pos="1440"/>
        </w:tabs>
        <w:ind w:left="1440" w:hanging="360"/>
      </w:pPr>
      <w:rPr>
        <w:rFonts w:ascii="Arial" w:hAnsi="Arial" w:hint="default"/>
      </w:rPr>
    </w:lvl>
    <w:lvl w:ilvl="2" w:tplc="BF92D5B4">
      <w:start w:val="1"/>
      <w:numFmt w:val="bullet"/>
      <w:lvlText w:val="•"/>
      <w:lvlJc w:val="left"/>
      <w:pPr>
        <w:tabs>
          <w:tab w:val="num" w:pos="2160"/>
        </w:tabs>
        <w:ind w:left="2160" w:hanging="360"/>
      </w:pPr>
      <w:rPr>
        <w:rFonts w:ascii="Arial" w:hAnsi="Arial" w:hint="default"/>
      </w:rPr>
    </w:lvl>
    <w:lvl w:ilvl="3" w:tplc="05F4AF2A" w:tentative="1">
      <w:start w:val="1"/>
      <w:numFmt w:val="bullet"/>
      <w:lvlText w:val="•"/>
      <w:lvlJc w:val="left"/>
      <w:pPr>
        <w:tabs>
          <w:tab w:val="num" w:pos="2880"/>
        </w:tabs>
        <w:ind w:left="2880" w:hanging="360"/>
      </w:pPr>
      <w:rPr>
        <w:rFonts w:ascii="Arial" w:hAnsi="Arial" w:hint="default"/>
      </w:rPr>
    </w:lvl>
    <w:lvl w:ilvl="4" w:tplc="7D9A0FFA" w:tentative="1">
      <w:start w:val="1"/>
      <w:numFmt w:val="bullet"/>
      <w:lvlText w:val="•"/>
      <w:lvlJc w:val="left"/>
      <w:pPr>
        <w:tabs>
          <w:tab w:val="num" w:pos="3600"/>
        </w:tabs>
        <w:ind w:left="3600" w:hanging="360"/>
      </w:pPr>
      <w:rPr>
        <w:rFonts w:ascii="Arial" w:hAnsi="Arial" w:hint="default"/>
      </w:rPr>
    </w:lvl>
    <w:lvl w:ilvl="5" w:tplc="617438EC" w:tentative="1">
      <w:start w:val="1"/>
      <w:numFmt w:val="bullet"/>
      <w:lvlText w:val="•"/>
      <w:lvlJc w:val="left"/>
      <w:pPr>
        <w:tabs>
          <w:tab w:val="num" w:pos="4320"/>
        </w:tabs>
        <w:ind w:left="4320" w:hanging="360"/>
      </w:pPr>
      <w:rPr>
        <w:rFonts w:ascii="Arial" w:hAnsi="Arial" w:hint="default"/>
      </w:rPr>
    </w:lvl>
    <w:lvl w:ilvl="6" w:tplc="23340618" w:tentative="1">
      <w:start w:val="1"/>
      <w:numFmt w:val="bullet"/>
      <w:lvlText w:val="•"/>
      <w:lvlJc w:val="left"/>
      <w:pPr>
        <w:tabs>
          <w:tab w:val="num" w:pos="5040"/>
        </w:tabs>
        <w:ind w:left="5040" w:hanging="360"/>
      </w:pPr>
      <w:rPr>
        <w:rFonts w:ascii="Arial" w:hAnsi="Arial" w:hint="default"/>
      </w:rPr>
    </w:lvl>
    <w:lvl w:ilvl="7" w:tplc="216C8032" w:tentative="1">
      <w:start w:val="1"/>
      <w:numFmt w:val="bullet"/>
      <w:lvlText w:val="•"/>
      <w:lvlJc w:val="left"/>
      <w:pPr>
        <w:tabs>
          <w:tab w:val="num" w:pos="5760"/>
        </w:tabs>
        <w:ind w:left="5760" w:hanging="360"/>
      </w:pPr>
      <w:rPr>
        <w:rFonts w:ascii="Arial" w:hAnsi="Arial" w:hint="default"/>
      </w:rPr>
    </w:lvl>
    <w:lvl w:ilvl="8" w:tplc="8CB8F8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6F4EEB"/>
    <w:multiLevelType w:val="hybridMultilevel"/>
    <w:tmpl w:val="C2AE4972"/>
    <w:lvl w:ilvl="0" w:tplc="ECB8E40C">
      <w:start w:val="1"/>
      <w:numFmt w:val="bullet"/>
      <w:lvlText w:val="•"/>
      <w:lvlJc w:val="left"/>
      <w:pPr>
        <w:tabs>
          <w:tab w:val="num" w:pos="720"/>
        </w:tabs>
        <w:ind w:left="720" w:hanging="360"/>
      </w:pPr>
      <w:rPr>
        <w:rFonts w:ascii="Arial" w:hAnsi="Arial" w:hint="default"/>
      </w:rPr>
    </w:lvl>
    <w:lvl w:ilvl="1" w:tplc="53880252" w:tentative="1">
      <w:start w:val="1"/>
      <w:numFmt w:val="bullet"/>
      <w:lvlText w:val="•"/>
      <w:lvlJc w:val="left"/>
      <w:pPr>
        <w:tabs>
          <w:tab w:val="num" w:pos="1440"/>
        </w:tabs>
        <w:ind w:left="1440" w:hanging="360"/>
      </w:pPr>
      <w:rPr>
        <w:rFonts w:ascii="Arial" w:hAnsi="Arial" w:hint="default"/>
      </w:rPr>
    </w:lvl>
    <w:lvl w:ilvl="2" w:tplc="43C2D93A" w:tentative="1">
      <w:start w:val="1"/>
      <w:numFmt w:val="bullet"/>
      <w:lvlText w:val="•"/>
      <w:lvlJc w:val="left"/>
      <w:pPr>
        <w:tabs>
          <w:tab w:val="num" w:pos="2160"/>
        </w:tabs>
        <w:ind w:left="2160" w:hanging="360"/>
      </w:pPr>
      <w:rPr>
        <w:rFonts w:ascii="Arial" w:hAnsi="Arial" w:hint="default"/>
      </w:rPr>
    </w:lvl>
    <w:lvl w:ilvl="3" w:tplc="0992861E" w:tentative="1">
      <w:start w:val="1"/>
      <w:numFmt w:val="bullet"/>
      <w:lvlText w:val="•"/>
      <w:lvlJc w:val="left"/>
      <w:pPr>
        <w:tabs>
          <w:tab w:val="num" w:pos="2880"/>
        </w:tabs>
        <w:ind w:left="2880" w:hanging="360"/>
      </w:pPr>
      <w:rPr>
        <w:rFonts w:ascii="Arial" w:hAnsi="Arial" w:hint="default"/>
      </w:rPr>
    </w:lvl>
    <w:lvl w:ilvl="4" w:tplc="A99EA880" w:tentative="1">
      <w:start w:val="1"/>
      <w:numFmt w:val="bullet"/>
      <w:lvlText w:val="•"/>
      <w:lvlJc w:val="left"/>
      <w:pPr>
        <w:tabs>
          <w:tab w:val="num" w:pos="3600"/>
        </w:tabs>
        <w:ind w:left="3600" w:hanging="360"/>
      </w:pPr>
      <w:rPr>
        <w:rFonts w:ascii="Arial" w:hAnsi="Arial" w:hint="default"/>
      </w:rPr>
    </w:lvl>
    <w:lvl w:ilvl="5" w:tplc="AA7A8890" w:tentative="1">
      <w:start w:val="1"/>
      <w:numFmt w:val="bullet"/>
      <w:lvlText w:val="•"/>
      <w:lvlJc w:val="left"/>
      <w:pPr>
        <w:tabs>
          <w:tab w:val="num" w:pos="4320"/>
        </w:tabs>
        <w:ind w:left="4320" w:hanging="360"/>
      </w:pPr>
      <w:rPr>
        <w:rFonts w:ascii="Arial" w:hAnsi="Arial" w:hint="default"/>
      </w:rPr>
    </w:lvl>
    <w:lvl w:ilvl="6" w:tplc="A41C3314" w:tentative="1">
      <w:start w:val="1"/>
      <w:numFmt w:val="bullet"/>
      <w:lvlText w:val="•"/>
      <w:lvlJc w:val="left"/>
      <w:pPr>
        <w:tabs>
          <w:tab w:val="num" w:pos="5040"/>
        </w:tabs>
        <w:ind w:left="5040" w:hanging="360"/>
      </w:pPr>
      <w:rPr>
        <w:rFonts w:ascii="Arial" w:hAnsi="Arial" w:hint="default"/>
      </w:rPr>
    </w:lvl>
    <w:lvl w:ilvl="7" w:tplc="1062BE94" w:tentative="1">
      <w:start w:val="1"/>
      <w:numFmt w:val="bullet"/>
      <w:lvlText w:val="•"/>
      <w:lvlJc w:val="left"/>
      <w:pPr>
        <w:tabs>
          <w:tab w:val="num" w:pos="5760"/>
        </w:tabs>
        <w:ind w:left="5760" w:hanging="360"/>
      </w:pPr>
      <w:rPr>
        <w:rFonts w:ascii="Arial" w:hAnsi="Arial" w:hint="default"/>
      </w:rPr>
    </w:lvl>
    <w:lvl w:ilvl="8" w:tplc="B18E2C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1E72D6"/>
    <w:multiLevelType w:val="hybridMultilevel"/>
    <w:tmpl w:val="B08A1F7A"/>
    <w:lvl w:ilvl="0" w:tplc="CC7EA894">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38D21C4"/>
    <w:multiLevelType w:val="multilevel"/>
    <w:tmpl w:val="F55A3AF2"/>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39116C9"/>
    <w:multiLevelType w:val="hybridMultilevel"/>
    <w:tmpl w:val="8948F99C"/>
    <w:lvl w:ilvl="0" w:tplc="833CF39E">
      <w:start w:val="1"/>
      <w:numFmt w:val="bullet"/>
      <w:lvlText w:val="•"/>
      <w:lvlJc w:val="left"/>
      <w:pPr>
        <w:tabs>
          <w:tab w:val="num" w:pos="720"/>
        </w:tabs>
        <w:ind w:left="720" w:hanging="360"/>
      </w:pPr>
      <w:rPr>
        <w:rFonts w:ascii="Arial" w:hAnsi="Arial" w:hint="default"/>
      </w:rPr>
    </w:lvl>
    <w:lvl w:ilvl="1" w:tplc="A76423AE">
      <w:numFmt w:val="bullet"/>
      <w:lvlText w:val="•"/>
      <w:lvlJc w:val="left"/>
      <w:pPr>
        <w:tabs>
          <w:tab w:val="num" w:pos="1440"/>
        </w:tabs>
        <w:ind w:left="1440" w:hanging="360"/>
      </w:pPr>
      <w:rPr>
        <w:rFonts w:ascii="Arial" w:hAnsi="Arial" w:hint="default"/>
      </w:rPr>
    </w:lvl>
    <w:lvl w:ilvl="2" w:tplc="45203290">
      <w:numFmt w:val="bullet"/>
      <w:lvlText w:val="•"/>
      <w:lvlJc w:val="left"/>
      <w:pPr>
        <w:tabs>
          <w:tab w:val="num" w:pos="2160"/>
        </w:tabs>
        <w:ind w:left="2160" w:hanging="360"/>
      </w:pPr>
      <w:rPr>
        <w:rFonts w:ascii="Arial" w:hAnsi="Arial" w:hint="default"/>
      </w:rPr>
    </w:lvl>
    <w:lvl w:ilvl="3" w:tplc="1750BFC8" w:tentative="1">
      <w:start w:val="1"/>
      <w:numFmt w:val="bullet"/>
      <w:lvlText w:val="•"/>
      <w:lvlJc w:val="left"/>
      <w:pPr>
        <w:tabs>
          <w:tab w:val="num" w:pos="2880"/>
        </w:tabs>
        <w:ind w:left="2880" w:hanging="360"/>
      </w:pPr>
      <w:rPr>
        <w:rFonts w:ascii="Arial" w:hAnsi="Arial" w:hint="default"/>
      </w:rPr>
    </w:lvl>
    <w:lvl w:ilvl="4" w:tplc="F95CE684" w:tentative="1">
      <w:start w:val="1"/>
      <w:numFmt w:val="bullet"/>
      <w:lvlText w:val="•"/>
      <w:lvlJc w:val="left"/>
      <w:pPr>
        <w:tabs>
          <w:tab w:val="num" w:pos="3600"/>
        </w:tabs>
        <w:ind w:left="3600" w:hanging="360"/>
      </w:pPr>
      <w:rPr>
        <w:rFonts w:ascii="Arial" w:hAnsi="Arial" w:hint="default"/>
      </w:rPr>
    </w:lvl>
    <w:lvl w:ilvl="5" w:tplc="EBEA02DC" w:tentative="1">
      <w:start w:val="1"/>
      <w:numFmt w:val="bullet"/>
      <w:lvlText w:val="•"/>
      <w:lvlJc w:val="left"/>
      <w:pPr>
        <w:tabs>
          <w:tab w:val="num" w:pos="4320"/>
        </w:tabs>
        <w:ind w:left="4320" w:hanging="360"/>
      </w:pPr>
      <w:rPr>
        <w:rFonts w:ascii="Arial" w:hAnsi="Arial" w:hint="default"/>
      </w:rPr>
    </w:lvl>
    <w:lvl w:ilvl="6" w:tplc="267A94AC" w:tentative="1">
      <w:start w:val="1"/>
      <w:numFmt w:val="bullet"/>
      <w:lvlText w:val="•"/>
      <w:lvlJc w:val="left"/>
      <w:pPr>
        <w:tabs>
          <w:tab w:val="num" w:pos="5040"/>
        </w:tabs>
        <w:ind w:left="5040" w:hanging="360"/>
      </w:pPr>
      <w:rPr>
        <w:rFonts w:ascii="Arial" w:hAnsi="Arial" w:hint="default"/>
      </w:rPr>
    </w:lvl>
    <w:lvl w:ilvl="7" w:tplc="F0FC9810" w:tentative="1">
      <w:start w:val="1"/>
      <w:numFmt w:val="bullet"/>
      <w:lvlText w:val="•"/>
      <w:lvlJc w:val="left"/>
      <w:pPr>
        <w:tabs>
          <w:tab w:val="num" w:pos="5760"/>
        </w:tabs>
        <w:ind w:left="5760" w:hanging="360"/>
      </w:pPr>
      <w:rPr>
        <w:rFonts w:ascii="Arial" w:hAnsi="Arial" w:hint="default"/>
      </w:rPr>
    </w:lvl>
    <w:lvl w:ilvl="8" w:tplc="1902CC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97377"/>
    <w:multiLevelType w:val="hybridMultilevel"/>
    <w:tmpl w:val="6BC4C7A0"/>
    <w:lvl w:ilvl="0" w:tplc="0DF23B88">
      <w:numFmt w:val="bullet"/>
      <w:lvlText w:val="•"/>
      <w:lvlJc w:val="left"/>
      <w:pPr>
        <w:ind w:left="630" w:hanging="42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3" w15:restartNumberingAfterBreak="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EF2BF3"/>
    <w:multiLevelType w:val="hybridMultilevel"/>
    <w:tmpl w:val="933E1804"/>
    <w:lvl w:ilvl="0" w:tplc="D032A720">
      <w:start w:val="1"/>
      <w:numFmt w:val="bullet"/>
      <w:lvlText w:val="•"/>
      <w:lvlJc w:val="left"/>
      <w:pPr>
        <w:tabs>
          <w:tab w:val="num" w:pos="720"/>
        </w:tabs>
        <w:ind w:left="720" w:hanging="360"/>
      </w:pPr>
      <w:rPr>
        <w:rFonts w:ascii="Arial" w:hAnsi="Arial" w:hint="default"/>
      </w:rPr>
    </w:lvl>
    <w:lvl w:ilvl="1" w:tplc="131A2450">
      <w:start w:val="81"/>
      <w:numFmt w:val="bullet"/>
      <w:lvlText w:val="•"/>
      <w:lvlJc w:val="left"/>
      <w:pPr>
        <w:tabs>
          <w:tab w:val="num" w:pos="1440"/>
        </w:tabs>
        <w:ind w:left="1440" w:hanging="360"/>
      </w:pPr>
      <w:rPr>
        <w:rFonts w:ascii="Arial" w:hAnsi="Arial" w:hint="default"/>
      </w:rPr>
    </w:lvl>
    <w:lvl w:ilvl="2" w:tplc="66AAF97E">
      <w:start w:val="81"/>
      <w:numFmt w:val="bullet"/>
      <w:lvlText w:val="•"/>
      <w:lvlJc w:val="left"/>
      <w:pPr>
        <w:tabs>
          <w:tab w:val="num" w:pos="2160"/>
        </w:tabs>
        <w:ind w:left="2160" w:hanging="360"/>
      </w:pPr>
      <w:rPr>
        <w:rFonts w:ascii="Arial" w:hAnsi="Arial" w:hint="default"/>
      </w:rPr>
    </w:lvl>
    <w:lvl w:ilvl="3" w:tplc="179872CA" w:tentative="1">
      <w:start w:val="1"/>
      <w:numFmt w:val="bullet"/>
      <w:lvlText w:val="•"/>
      <w:lvlJc w:val="left"/>
      <w:pPr>
        <w:tabs>
          <w:tab w:val="num" w:pos="2880"/>
        </w:tabs>
        <w:ind w:left="2880" w:hanging="360"/>
      </w:pPr>
      <w:rPr>
        <w:rFonts w:ascii="Arial" w:hAnsi="Arial" w:hint="default"/>
      </w:rPr>
    </w:lvl>
    <w:lvl w:ilvl="4" w:tplc="1EA0487E" w:tentative="1">
      <w:start w:val="1"/>
      <w:numFmt w:val="bullet"/>
      <w:lvlText w:val="•"/>
      <w:lvlJc w:val="left"/>
      <w:pPr>
        <w:tabs>
          <w:tab w:val="num" w:pos="3600"/>
        </w:tabs>
        <w:ind w:left="3600" w:hanging="360"/>
      </w:pPr>
      <w:rPr>
        <w:rFonts w:ascii="Arial" w:hAnsi="Arial" w:hint="default"/>
      </w:rPr>
    </w:lvl>
    <w:lvl w:ilvl="5" w:tplc="9A30BB86" w:tentative="1">
      <w:start w:val="1"/>
      <w:numFmt w:val="bullet"/>
      <w:lvlText w:val="•"/>
      <w:lvlJc w:val="left"/>
      <w:pPr>
        <w:tabs>
          <w:tab w:val="num" w:pos="4320"/>
        </w:tabs>
        <w:ind w:left="4320" w:hanging="360"/>
      </w:pPr>
      <w:rPr>
        <w:rFonts w:ascii="Arial" w:hAnsi="Arial" w:hint="default"/>
      </w:rPr>
    </w:lvl>
    <w:lvl w:ilvl="6" w:tplc="9BCC8856" w:tentative="1">
      <w:start w:val="1"/>
      <w:numFmt w:val="bullet"/>
      <w:lvlText w:val="•"/>
      <w:lvlJc w:val="left"/>
      <w:pPr>
        <w:tabs>
          <w:tab w:val="num" w:pos="5040"/>
        </w:tabs>
        <w:ind w:left="5040" w:hanging="360"/>
      </w:pPr>
      <w:rPr>
        <w:rFonts w:ascii="Arial" w:hAnsi="Arial" w:hint="default"/>
      </w:rPr>
    </w:lvl>
    <w:lvl w:ilvl="7" w:tplc="C2FE0B16" w:tentative="1">
      <w:start w:val="1"/>
      <w:numFmt w:val="bullet"/>
      <w:lvlText w:val="•"/>
      <w:lvlJc w:val="left"/>
      <w:pPr>
        <w:tabs>
          <w:tab w:val="num" w:pos="5760"/>
        </w:tabs>
        <w:ind w:left="5760" w:hanging="360"/>
      </w:pPr>
      <w:rPr>
        <w:rFonts w:ascii="Arial" w:hAnsi="Arial" w:hint="default"/>
      </w:rPr>
    </w:lvl>
    <w:lvl w:ilvl="8" w:tplc="95B026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474B80"/>
    <w:multiLevelType w:val="hybridMultilevel"/>
    <w:tmpl w:val="64D4B194"/>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163A54"/>
    <w:multiLevelType w:val="hybridMultilevel"/>
    <w:tmpl w:val="CF50C76A"/>
    <w:lvl w:ilvl="0" w:tplc="388A933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6A4957"/>
    <w:multiLevelType w:val="hybridMultilevel"/>
    <w:tmpl w:val="E356DFCA"/>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AB1293"/>
    <w:multiLevelType w:val="hybridMultilevel"/>
    <w:tmpl w:val="A2D2EA8E"/>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EC3C79"/>
    <w:multiLevelType w:val="hybridMultilevel"/>
    <w:tmpl w:val="7D64F68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F055D5"/>
    <w:multiLevelType w:val="hybridMultilevel"/>
    <w:tmpl w:val="73E0F58C"/>
    <w:lvl w:ilvl="0" w:tplc="DFC420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6B0F7C04"/>
    <w:multiLevelType w:val="hybridMultilevel"/>
    <w:tmpl w:val="108C31BE"/>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BF43CE6"/>
    <w:multiLevelType w:val="hybridMultilevel"/>
    <w:tmpl w:val="76369364"/>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F26845"/>
    <w:multiLevelType w:val="hybridMultilevel"/>
    <w:tmpl w:val="03C27B02"/>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0B0524"/>
    <w:multiLevelType w:val="hybridMultilevel"/>
    <w:tmpl w:val="D1927FB6"/>
    <w:lvl w:ilvl="0" w:tplc="8CD2DEE0">
      <w:start w:val="20"/>
      <w:numFmt w:val="bullet"/>
      <w:lvlText w:val="•"/>
      <w:lvlJc w:val="left"/>
      <w:pPr>
        <w:ind w:left="420" w:hanging="420"/>
      </w:pPr>
      <w:rPr>
        <w:rFonts w:ascii="Batang" w:eastAsia="Batang" w:hAnsi="Batang" w:cs="Times New Roman" w:hint="eastAsia"/>
      </w:rPr>
    </w:lvl>
    <w:lvl w:ilvl="1" w:tplc="8CD2DEE0">
      <w:start w:val="20"/>
      <w:numFmt w:val="bullet"/>
      <w:lvlText w:val="•"/>
      <w:lvlJc w:val="left"/>
      <w:pPr>
        <w:ind w:left="840" w:hanging="420"/>
      </w:pPr>
      <w:rPr>
        <w:rFonts w:ascii="Batang" w:eastAsia="Batang" w:hAnsi="Batang"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FC0704"/>
    <w:multiLevelType w:val="hybridMultilevel"/>
    <w:tmpl w:val="B3C4FB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6535B1"/>
    <w:multiLevelType w:val="hybridMultilevel"/>
    <w:tmpl w:val="28E407F4"/>
    <w:lvl w:ilvl="0" w:tplc="8CD2DEE0">
      <w:start w:val="20"/>
      <w:numFmt w:val="bullet"/>
      <w:lvlText w:val="•"/>
      <w:lvlJc w:val="left"/>
      <w:pPr>
        <w:ind w:left="420" w:hanging="420"/>
      </w:pPr>
      <w:rPr>
        <w:rFonts w:ascii="Batang" w:eastAsia="Batang" w:hAnsi="Batang"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F80F99"/>
    <w:multiLevelType w:val="hybridMultilevel"/>
    <w:tmpl w:val="4A9CBE6E"/>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6D0272"/>
    <w:multiLevelType w:val="hybridMultilevel"/>
    <w:tmpl w:val="03566100"/>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E931E43"/>
    <w:multiLevelType w:val="hybridMultilevel"/>
    <w:tmpl w:val="9572E0D2"/>
    <w:lvl w:ilvl="0" w:tplc="15B29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EFF4B15"/>
    <w:multiLevelType w:val="hybridMultilevel"/>
    <w:tmpl w:val="C2748DBC"/>
    <w:lvl w:ilvl="0" w:tplc="EC0AE146">
      <w:start w:val="1"/>
      <w:numFmt w:val="decimal"/>
      <w:lvlText w:val="%1，"/>
      <w:lvlJc w:val="left"/>
      <w:pPr>
        <w:ind w:left="360" w:hanging="360"/>
      </w:pPr>
      <w:rPr>
        <w:rFonts w:asciiTheme="minorHAnsi"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8"/>
  </w:num>
  <w:num w:numId="3">
    <w:abstractNumId w:val="24"/>
  </w:num>
  <w:num w:numId="4">
    <w:abstractNumId w:val="23"/>
  </w:num>
  <w:num w:numId="5">
    <w:abstractNumId w:val="25"/>
  </w:num>
  <w:num w:numId="6">
    <w:abstractNumId w:val="25"/>
  </w:num>
  <w:num w:numId="7">
    <w:abstractNumId w:val="22"/>
  </w:num>
  <w:num w:numId="8">
    <w:abstractNumId w:val="16"/>
  </w:num>
  <w:num w:numId="9">
    <w:abstractNumId w:val="10"/>
  </w:num>
  <w:num w:numId="10">
    <w:abstractNumId w:val="42"/>
  </w:num>
  <w:num w:numId="11">
    <w:abstractNumId w:val="20"/>
  </w:num>
  <w:num w:numId="12">
    <w:abstractNumId w:val="2"/>
  </w:num>
  <w:num w:numId="13">
    <w:abstractNumId w:val="37"/>
  </w:num>
  <w:num w:numId="14">
    <w:abstractNumId w:val="49"/>
  </w:num>
  <w:num w:numId="15">
    <w:abstractNumId w:val="43"/>
  </w:num>
  <w:num w:numId="16">
    <w:abstractNumId w:val="15"/>
  </w:num>
  <w:num w:numId="17">
    <w:abstractNumId w:val="39"/>
  </w:num>
  <w:num w:numId="18">
    <w:abstractNumId w:val="41"/>
  </w:num>
  <w:num w:numId="19">
    <w:abstractNumId w:val="38"/>
  </w:num>
  <w:num w:numId="20">
    <w:abstractNumId w:val="35"/>
  </w:num>
  <w:num w:numId="21">
    <w:abstractNumId w:val="1"/>
  </w:num>
  <w:num w:numId="22">
    <w:abstractNumId w:val="30"/>
  </w:num>
  <w:num w:numId="23">
    <w:abstractNumId w:val="26"/>
  </w:num>
  <w:num w:numId="24">
    <w:abstractNumId w:val="18"/>
  </w:num>
  <w:num w:numId="25">
    <w:abstractNumId w:val="47"/>
  </w:num>
  <w:num w:numId="26">
    <w:abstractNumId w:val="9"/>
  </w:num>
  <w:num w:numId="27">
    <w:abstractNumId w:val="0"/>
  </w:num>
  <w:num w:numId="28">
    <w:abstractNumId w:val="21"/>
  </w:num>
  <w:num w:numId="29">
    <w:abstractNumId w:val="28"/>
  </w:num>
  <w:num w:numId="30">
    <w:abstractNumId w:val="51"/>
  </w:num>
  <w:num w:numId="31">
    <w:abstractNumId w:val="17"/>
  </w:num>
  <w:num w:numId="32">
    <w:abstractNumId w:val="50"/>
  </w:num>
  <w:num w:numId="33">
    <w:abstractNumId w:val="34"/>
  </w:num>
  <w:num w:numId="34">
    <w:abstractNumId w:val="19"/>
  </w:num>
  <w:num w:numId="35">
    <w:abstractNumId w:val="31"/>
  </w:num>
  <w:num w:numId="36">
    <w:abstractNumId w:val="40"/>
  </w:num>
  <w:num w:numId="37">
    <w:abstractNumId w:val="5"/>
  </w:num>
  <w:num w:numId="38">
    <w:abstractNumId w:val="13"/>
  </w:num>
  <w:num w:numId="39">
    <w:abstractNumId w:val="33"/>
  </w:num>
  <w:num w:numId="40">
    <w:abstractNumId w:val="32"/>
  </w:num>
  <w:num w:numId="41">
    <w:abstractNumId w:val="12"/>
  </w:num>
  <w:num w:numId="42">
    <w:abstractNumId w:val="3"/>
  </w:num>
  <w:num w:numId="43">
    <w:abstractNumId w:val="11"/>
  </w:num>
  <w:num w:numId="44">
    <w:abstractNumId w:val="48"/>
  </w:num>
  <w:num w:numId="45">
    <w:abstractNumId w:val="7"/>
  </w:num>
  <w:num w:numId="46">
    <w:abstractNumId w:val="27"/>
  </w:num>
  <w:num w:numId="47">
    <w:abstractNumId w:val="45"/>
  </w:num>
  <w:num w:numId="48">
    <w:abstractNumId w:val="36"/>
  </w:num>
  <w:num w:numId="49">
    <w:abstractNumId w:val="4"/>
  </w:num>
  <w:num w:numId="50">
    <w:abstractNumId w:val="6"/>
  </w:num>
  <w:num w:numId="51">
    <w:abstractNumId w:val="29"/>
  </w:num>
  <w:num w:numId="52">
    <w:abstractNumId w:val="14"/>
  </w:num>
  <w:num w:numId="53">
    <w:abstractNumId w:val="46"/>
  </w:num>
  <w:num w:numId="54">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F87"/>
    <w:rsid w:val="000020B8"/>
    <w:rsid w:val="00002C30"/>
    <w:rsid w:val="000033A6"/>
    <w:rsid w:val="00010381"/>
    <w:rsid w:val="00016742"/>
    <w:rsid w:val="000222E7"/>
    <w:rsid w:val="000244ED"/>
    <w:rsid w:val="0002460D"/>
    <w:rsid w:val="00024A40"/>
    <w:rsid w:val="00032040"/>
    <w:rsid w:val="000334EA"/>
    <w:rsid w:val="00033708"/>
    <w:rsid w:val="00034BF8"/>
    <w:rsid w:val="0004034C"/>
    <w:rsid w:val="00040AE1"/>
    <w:rsid w:val="00041D1C"/>
    <w:rsid w:val="00041EC5"/>
    <w:rsid w:val="00042A37"/>
    <w:rsid w:val="00042C1A"/>
    <w:rsid w:val="00046167"/>
    <w:rsid w:val="000463AA"/>
    <w:rsid w:val="00047334"/>
    <w:rsid w:val="00047465"/>
    <w:rsid w:val="00047FF6"/>
    <w:rsid w:val="00050142"/>
    <w:rsid w:val="00050D9E"/>
    <w:rsid w:val="0005164A"/>
    <w:rsid w:val="0005273F"/>
    <w:rsid w:val="0005410D"/>
    <w:rsid w:val="000549E0"/>
    <w:rsid w:val="000600E4"/>
    <w:rsid w:val="00062721"/>
    <w:rsid w:val="00063F34"/>
    <w:rsid w:val="0007112C"/>
    <w:rsid w:val="00073CB8"/>
    <w:rsid w:val="0007519E"/>
    <w:rsid w:val="00077346"/>
    <w:rsid w:val="00077AA0"/>
    <w:rsid w:val="00077B0D"/>
    <w:rsid w:val="00082679"/>
    <w:rsid w:val="000830B9"/>
    <w:rsid w:val="000835AE"/>
    <w:rsid w:val="00083CF5"/>
    <w:rsid w:val="00084D4E"/>
    <w:rsid w:val="000854D4"/>
    <w:rsid w:val="000862D2"/>
    <w:rsid w:val="0009035D"/>
    <w:rsid w:val="00094BD1"/>
    <w:rsid w:val="0009594D"/>
    <w:rsid w:val="000A31A6"/>
    <w:rsid w:val="000A369A"/>
    <w:rsid w:val="000A36CD"/>
    <w:rsid w:val="000A47CE"/>
    <w:rsid w:val="000A7FB4"/>
    <w:rsid w:val="000B1F84"/>
    <w:rsid w:val="000B4A8D"/>
    <w:rsid w:val="000B5398"/>
    <w:rsid w:val="000B549C"/>
    <w:rsid w:val="000B7795"/>
    <w:rsid w:val="000C0F1A"/>
    <w:rsid w:val="000C3848"/>
    <w:rsid w:val="000C3C68"/>
    <w:rsid w:val="000C72BB"/>
    <w:rsid w:val="000D20E2"/>
    <w:rsid w:val="000D293D"/>
    <w:rsid w:val="000D32F0"/>
    <w:rsid w:val="000D78FF"/>
    <w:rsid w:val="000E3DB4"/>
    <w:rsid w:val="000E6F18"/>
    <w:rsid w:val="000E75CD"/>
    <w:rsid w:val="000F6BFB"/>
    <w:rsid w:val="00100A1B"/>
    <w:rsid w:val="00101646"/>
    <w:rsid w:val="001017C5"/>
    <w:rsid w:val="0010398C"/>
    <w:rsid w:val="001044B5"/>
    <w:rsid w:val="001057C4"/>
    <w:rsid w:val="001060B3"/>
    <w:rsid w:val="001100C7"/>
    <w:rsid w:val="001128A7"/>
    <w:rsid w:val="00122202"/>
    <w:rsid w:val="00124CA0"/>
    <w:rsid w:val="00124DAB"/>
    <w:rsid w:val="00125AD1"/>
    <w:rsid w:val="00125D03"/>
    <w:rsid w:val="001266BC"/>
    <w:rsid w:val="00131553"/>
    <w:rsid w:val="00132EB8"/>
    <w:rsid w:val="00133428"/>
    <w:rsid w:val="00135ED1"/>
    <w:rsid w:val="00137655"/>
    <w:rsid w:val="00140B91"/>
    <w:rsid w:val="00141C85"/>
    <w:rsid w:val="001452A0"/>
    <w:rsid w:val="0014552A"/>
    <w:rsid w:val="0015019A"/>
    <w:rsid w:val="00150D71"/>
    <w:rsid w:val="001636E4"/>
    <w:rsid w:val="00164FB3"/>
    <w:rsid w:val="001663C1"/>
    <w:rsid w:val="001665B3"/>
    <w:rsid w:val="00172330"/>
    <w:rsid w:val="00173EC1"/>
    <w:rsid w:val="001802DF"/>
    <w:rsid w:val="00180BC1"/>
    <w:rsid w:val="00182183"/>
    <w:rsid w:val="001835A0"/>
    <w:rsid w:val="00183B73"/>
    <w:rsid w:val="00186A83"/>
    <w:rsid w:val="0019518A"/>
    <w:rsid w:val="001956FD"/>
    <w:rsid w:val="00197E11"/>
    <w:rsid w:val="001A1CB7"/>
    <w:rsid w:val="001A2ECD"/>
    <w:rsid w:val="001A498F"/>
    <w:rsid w:val="001A4B4C"/>
    <w:rsid w:val="001A76C5"/>
    <w:rsid w:val="001B319D"/>
    <w:rsid w:val="001B3D65"/>
    <w:rsid w:val="001B4687"/>
    <w:rsid w:val="001B63B7"/>
    <w:rsid w:val="001B7906"/>
    <w:rsid w:val="001C06C7"/>
    <w:rsid w:val="001C0B2B"/>
    <w:rsid w:val="001C3231"/>
    <w:rsid w:val="001D0234"/>
    <w:rsid w:val="001D2B31"/>
    <w:rsid w:val="001D37D7"/>
    <w:rsid w:val="001E0A81"/>
    <w:rsid w:val="001E0AF4"/>
    <w:rsid w:val="001E6961"/>
    <w:rsid w:val="001F312E"/>
    <w:rsid w:val="001F5532"/>
    <w:rsid w:val="001F590A"/>
    <w:rsid w:val="001F5E35"/>
    <w:rsid w:val="001F6CBE"/>
    <w:rsid w:val="00200250"/>
    <w:rsid w:val="0020168E"/>
    <w:rsid w:val="00202F7E"/>
    <w:rsid w:val="002031DC"/>
    <w:rsid w:val="00204E98"/>
    <w:rsid w:val="0020585C"/>
    <w:rsid w:val="002105D3"/>
    <w:rsid w:val="002105F6"/>
    <w:rsid w:val="00210E61"/>
    <w:rsid w:val="00213F6F"/>
    <w:rsid w:val="00216F07"/>
    <w:rsid w:val="002178DF"/>
    <w:rsid w:val="00217F91"/>
    <w:rsid w:val="00220CA0"/>
    <w:rsid w:val="00220DBA"/>
    <w:rsid w:val="00220FDB"/>
    <w:rsid w:val="00223117"/>
    <w:rsid w:val="00223B0F"/>
    <w:rsid w:val="002242B2"/>
    <w:rsid w:val="00224E69"/>
    <w:rsid w:val="00232137"/>
    <w:rsid w:val="00233ABE"/>
    <w:rsid w:val="00236D68"/>
    <w:rsid w:val="002373C8"/>
    <w:rsid w:val="00240A33"/>
    <w:rsid w:val="00241F22"/>
    <w:rsid w:val="00242F89"/>
    <w:rsid w:val="002511EA"/>
    <w:rsid w:val="00252907"/>
    <w:rsid w:val="002537D1"/>
    <w:rsid w:val="002550AD"/>
    <w:rsid w:val="00255A2C"/>
    <w:rsid w:val="00256DD1"/>
    <w:rsid w:val="002612C2"/>
    <w:rsid w:val="002626C7"/>
    <w:rsid w:val="00264A7C"/>
    <w:rsid w:val="0026683C"/>
    <w:rsid w:val="00267149"/>
    <w:rsid w:val="0026728F"/>
    <w:rsid w:val="00272613"/>
    <w:rsid w:val="00274109"/>
    <w:rsid w:val="00274972"/>
    <w:rsid w:val="002754BD"/>
    <w:rsid w:val="00275754"/>
    <w:rsid w:val="00283E63"/>
    <w:rsid w:val="00285183"/>
    <w:rsid w:val="00290987"/>
    <w:rsid w:val="00295202"/>
    <w:rsid w:val="00296F6D"/>
    <w:rsid w:val="0029720D"/>
    <w:rsid w:val="00297939"/>
    <w:rsid w:val="002A04FA"/>
    <w:rsid w:val="002A1557"/>
    <w:rsid w:val="002A2405"/>
    <w:rsid w:val="002B2688"/>
    <w:rsid w:val="002B5A0A"/>
    <w:rsid w:val="002B5EC1"/>
    <w:rsid w:val="002C0748"/>
    <w:rsid w:val="002C0761"/>
    <w:rsid w:val="002C19D3"/>
    <w:rsid w:val="002C2D09"/>
    <w:rsid w:val="002C4714"/>
    <w:rsid w:val="002C5562"/>
    <w:rsid w:val="002C79D2"/>
    <w:rsid w:val="002C7F54"/>
    <w:rsid w:val="002D126E"/>
    <w:rsid w:val="002D1AA2"/>
    <w:rsid w:val="002E042A"/>
    <w:rsid w:val="002E0876"/>
    <w:rsid w:val="002E0BBA"/>
    <w:rsid w:val="002E382A"/>
    <w:rsid w:val="002E3834"/>
    <w:rsid w:val="002E45D7"/>
    <w:rsid w:val="002E47F8"/>
    <w:rsid w:val="002E5851"/>
    <w:rsid w:val="002E58EF"/>
    <w:rsid w:val="002E782D"/>
    <w:rsid w:val="002E7F93"/>
    <w:rsid w:val="002F0642"/>
    <w:rsid w:val="002F08BE"/>
    <w:rsid w:val="002F34A6"/>
    <w:rsid w:val="002F420F"/>
    <w:rsid w:val="002F4386"/>
    <w:rsid w:val="002F6885"/>
    <w:rsid w:val="0030079D"/>
    <w:rsid w:val="00304087"/>
    <w:rsid w:val="003052E6"/>
    <w:rsid w:val="00306185"/>
    <w:rsid w:val="003075E7"/>
    <w:rsid w:val="003245FB"/>
    <w:rsid w:val="003258BA"/>
    <w:rsid w:val="003276D5"/>
    <w:rsid w:val="00335156"/>
    <w:rsid w:val="003360CC"/>
    <w:rsid w:val="00337FE1"/>
    <w:rsid w:val="00340631"/>
    <w:rsid w:val="003419E8"/>
    <w:rsid w:val="003436F8"/>
    <w:rsid w:val="003445A4"/>
    <w:rsid w:val="00344D42"/>
    <w:rsid w:val="003476AD"/>
    <w:rsid w:val="0035006C"/>
    <w:rsid w:val="0035024F"/>
    <w:rsid w:val="00352A5B"/>
    <w:rsid w:val="00354C5A"/>
    <w:rsid w:val="00356445"/>
    <w:rsid w:val="0036095D"/>
    <w:rsid w:val="0036105A"/>
    <w:rsid w:val="00362531"/>
    <w:rsid w:val="003630E5"/>
    <w:rsid w:val="00367C92"/>
    <w:rsid w:val="00370686"/>
    <w:rsid w:val="00374F52"/>
    <w:rsid w:val="003779C6"/>
    <w:rsid w:val="00382E63"/>
    <w:rsid w:val="00385E46"/>
    <w:rsid w:val="00387B6E"/>
    <w:rsid w:val="003933B9"/>
    <w:rsid w:val="00393DA3"/>
    <w:rsid w:val="00393FBF"/>
    <w:rsid w:val="003950E6"/>
    <w:rsid w:val="003955E0"/>
    <w:rsid w:val="003A0D5E"/>
    <w:rsid w:val="003A2C90"/>
    <w:rsid w:val="003A2D08"/>
    <w:rsid w:val="003A6D4A"/>
    <w:rsid w:val="003A7714"/>
    <w:rsid w:val="003B13F6"/>
    <w:rsid w:val="003B1F87"/>
    <w:rsid w:val="003B3FEB"/>
    <w:rsid w:val="003B555A"/>
    <w:rsid w:val="003C0162"/>
    <w:rsid w:val="003C1D86"/>
    <w:rsid w:val="003C1E54"/>
    <w:rsid w:val="003C23A5"/>
    <w:rsid w:val="003C2725"/>
    <w:rsid w:val="003C387C"/>
    <w:rsid w:val="003C5810"/>
    <w:rsid w:val="003D2375"/>
    <w:rsid w:val="003D65F6"/>
    <w:rsid w:val="003E01B9"/>
    <w:rsid w:val="003E123A"/>
    <w:rsid w:val="003E6C96"/>
    <w:rsid w:val="003F24EF"/>
    <w:rsid w:val="003F3C75"/>
    <w:rsid w:val="003F532D"/>
    <w:rsid w:val="003F6472"/>
    <w:rsid w:val="003F6B26"/>
    <w:rsid w:val="0040095C"/>
    <w:rsid w:val="00403704"/>
    <w:rsid w:val="00403D93"/>
    <w:rsid w:val="004058ED"/>
    <w:rsid w:val="00410731"/>
    <w:rsid w:val="0041452A"/>
    <w:rsid w:val="004145FB"/>
    <w:rsid w:val="00414755"/>
    <w:rsid w:val="00415D22"/>
    <w:rsid w:val="00416193"/>
    <w:rsid w:val="00416E7B"/>
    <w:rsid w:val="00420B19"/>
    <w:rsid w:val="00420C79"/>
    <w:rsid w:val="00421AF8"/>
    <w:rsid w:val="00424D06"/>
    <w:rsid w:val="00427F05"/>
    <w:rsid w:val="00430032"/>
    <w:rsid w:val="00431612"/>
    <w:rsid w:val="00431C3C"/>
    <w:rsid w:val="00432502"/>
    <w:rsid w:val="0043264A"/>
    <w:rsid w:val="0043496A"/>
    <w:rsid w:val="0043780C"/>
    <w:rsid w:val="00437D40"/>
    <w:rsid w:val="004400AF"/>
    <w:rsid w:val="00442B43"/>
    <w:rsid w:val="00445A26"/>
    <w:rsid w:val="00447547"/>
    <w:rsid w:val="004502C1"/>
    <w:rsid w:val="004506C1"/>
    <w:rsid w:val="004508BC"/>
    <w:rsid w:val="0045165A"/>
    <w:rsid w:val="00455320"/>
    <w:rsid w:val="004558B8"/>
    <w:rsid w:val="00456625"/>
    <w:rsid w:val="00456CF8"/>
    <w:rsid w:val="00457E23"/>
    <w:rsid w:val="00460720"/>
    <w:rsid w:val="004621B2"/>
    <w:rsid w:val="00465634"/>
    <w:rsid w:val="0047139F"/>
    <w:rsid w:val="00475E28"/>
    <w:rsid w:val="0047683C"/>
    <w:rsid w:val="00477676"/>
    <w:rsid w:val="00481608"/>
    <w:rsid w:val="00484CC4"/>
    <w:rsid w:val="004912B9"/>
    <w:rsid w:val="004922A4"/>
    <w:rsid w:val="0049251A"/>
    <w:rsid w:val="00492ABA"/>
    <w:rsid w:val="0049358F"/>
    <w:rsid w:val="004937AB"/>
    <w:rsid w:val="00494BCF"/>
    <w:rsid w:val="00495C03"/>
    <w:rsid w:val="00496671"/>
    <w:rsid w:val="00497259"/>
    <w:rsid w:val="00497FBC"/>
    <w:rsid w:val="004A065D"/>
    <w:rsid w:val="004A2DA6"/>
    <w:rsid w:val="004A3B98"/>
    <w:rsid w:val="004A3CD5"/>
    <w:rsid w:val="004A4476"/>
    <w:rsid w:val="004A6B19"/>
    <w:rsid w:val="004B0D5F"/>
    <w:rsid w:val="004B1731"/>
    <w:rsid w:val="004B2189"/>
    <w:rsid w:val="004B2E4C"/>
    <w:rsid w:val="004B460C"/>
    <w:rsid w:val="004B46F1"/>
    <w:rsid w:val="004B5B3C"/>
    <w:rsid w:val="004B70C9"/>
    <w:rsid w:val="004B7719"/>
    <w:rsid w:val="004B7FCD"/>
    <w:rsid w:val="004C2A98"/>
    <w:rsid w:val="004C70F5"/>
    <w:rsid w:val="004D4FCE"/>
    <w:rsid w:val="004D73F9"/>
    <w:rsid w:val="004E016D"/>
    <w:rsid w:val="004E156B"/>
    <w:rsid w:val="004E20D3"/>
    <w:rsid w:val="004E434E"/>
    <w:rsid w:val="004E4DB0"/>
    <w:rsid w:val="004E5FCF"/>
    <w:rsid w:val="004E6844"/>
    <w:rsid w:val="004E6DA6"/>
    <w:rsid w:val="004E7EE5"/>
    <w:rsid w:val="004F1C92"/>
    <w:rsid w:val="004F1E74"/>
    <w:rsid w:val="004F2268"/>
    <w:rsid w:val="004F2385"/>
    <w:rsid w:val="004F268C"/>
    <w:rsid w:val="004F4CBB"/>
    <w:rsid w:val="004F587A"/>
    <w:rsid w:val="004F7BFA"/>
    <w:rsid w:val="00500062"/>
    <w:rsid w:val="00500321"/>
    <w:rsid w:val="0050208B"/>
    <w:rsid w:val="00502C36"/>
    <w:rsid w:val="005044B3"/>
    <w:rsid w:val="0051176E"/>
    <w:rsid w:val="00512EDA"/>
    <w:rsid w:val="0051428C"/>
    <w:rsid w:val="00514A12"/>
    <w:rsid w:val="0051552F"/>
    <w:rsid w:val="00525477"/>
    <w:rsid w:val="00533DF0"/>
    <w:rsid w:val="00534128"/>
    <w:rsid w:val="00541BD7"/>
    <w:rsid w:val="00541E93"/>
    <w:rsid w:val="00551464"/>
    <w:rsid w:val="00551AB1"/>
    <w:rsid w:val="005525A9"/>
    <w:rsid w:val="00552804"/>
    <w:rsid w:val="00554973"/>
    <w:rsid w:val="0055647F"/>
    <w:rsid w:val="00560027"/>
    <w:rsid w:val="005609A0"/>
    <w:rsid w:val="00561509"/>
    <w:rsid w:val="005618C4"/>
    <w:rsid w:val="00571CD3"/>
    <w:rsid w:val="00573ED9"/>
    <w:rsid w:val="00575FEE"/>
    <w:rsid w:val="00585944"/>
    <w:rsid w:val="0058596F"/>
    <w:rsid w:val="00586CC6"/>
    <w:rsid w:val="00590DBA"/>
    <w:rsid w:val="005A2695"/>
    <w:rsid w:val="005A2799"/>
    <w:rsid w:val="005A3C17"/>
    <w:rsid w:val="005A43D5"/>
    <w:rsid w:val="005A4579"/>
    <w:rsid w:val="005A6570"/>
    <w:rsid w:val="005A7430"/>
    <w:rsid w:val="005B0096"/>
    <w:rsid w:val="005B2CAA"/>
    <w:rsid w:val="005B2DBE"/>
    <w:rsid w:val="005B3C8B"/>
    <w:rsid w:val="005B5060"/>
    <w:rsid w:val="005C06D3"/>
    <w:rsid w:val="005D06A0"/>
    <w:rsid w:val="005D0BAB"/>
    <w:rsid w:val="005D1233"/>
    <w:rsid w:val="005D3038"/>
    <w:rsid w:val="005D5B80"/>
    <w:rsid w:val="005E1539"/>
    <w:rsid w:val="005E2ED2"/>
    <w:rsid w:val="005E3F17"/>
    <w:rsid w:val="005E3F32"/>
    <w:rsid w:val="005E4160"/>
    <w:rsid w:val="005E7C1A"/>
    <w:rsid w:val="005F2D5B"/>
    <w:rsid w:val="005F30C4"/>
    <w:rsid w:val="005F31F8"/>
    <w:rsid w:val="005F3AEE"/>
    <w:rsid w:val="005F5375"/>
    <w:rsid w:val="005F7F8D"/>
    <w:rsid w:val="00600510"/>
    <w:rsid w:val="006028C2"/>
    <w:rsid w:val="006042D0"/>
    <w:rsid w:val="00606C68"/>
    <w:rsid w:val="006107A0"/>
    <w:rsid w:val="00611E50"/>
    <w:rsid w:val="00613D44"/>
    <w:rsid w:val="0061492D"/>
    <w:rsid w:val="00614963"/>
    <w:rsid w:val="0062046E"/>
    <w:rsid w:val="00620D26"/>
    <w:rsid w:val="006224CC"/>
    <w:rsid w:val="00623281"/>
    <w:rsid w:val="00623DD8"/>
    <w:rsid w:val="00624BEE"/>
    <w:rsid w:val="00624CFE"/>
    <w:rsid w:val="00625184"/>
    <w:rsid w:val="00632143"/>
    <w:rsid w:val="006326C3"/>
    <w:rsid w:val="00632AF2"/>
    <w:rsid w:val="006346E7"/>
    <w:rsid w:val="00634D86"/>
    <w:rsid w:val="00636FF7"/>
    <w:rsid w:val="006404CC"/>
    <w:rsid w:val="0064153A"/>
    <w:rsid w:val="00643632"/>
    <w:rsid w:val="00646597"/>
    <w:rsid w:val="00650860"/>
    <w:rsid w:val="00657445"/>
    <w:rsid w:val="006658B5"/>
    <w:rsid w:val="006713D7"/>
    <w:rsid w:val="00671BF5"/>
    <w:rsid w:val="00673B1A"/>
    <w:rsid w:val="0067546E"/>
    <w:rsid w:val="00675909"/>
    <w:rsid w:val="00675FF2"/>
    <w:rsid w:val="00676900"/>
    <w:rsid w:val="006806CA"/>
    <w:rsid w:val="0068298C"/>
    <w:rsid w:val="00685853"/>
    <w:rsid w:val="00693317"/>
    <w:rsid w:val="00693566"/>
    <w:rsid w:val="0069491F"/>
    <w:rsid w:val="006952C3"/>
    <w:rsid w:val="006954D7"/>
    <w:rsid w:val="00696ED3"/>
    <w:rsid w:val="00697BFB"/>
    <w:rsid w:val="006A1D07"/>
    <w:rsid w:val="006A3B7D"/>
    <w:rsid w:val="006A4AA4"/>
    <w:rsid w:val="006A6907"/>
    <w:rsid w:val="006A6CE2"/>
    <w:rsid w:val="006B2943"/>
    <w:rsid w:val="006B5A02"/>
    <w:rsid w:val="006B66E7"/>
    <w:rsid w:val="006B73E7"/>
    <w:rsid w:val="006B7548"/>
    <w:rsid w:val="006C5962"/>
    <w:rsid w:val="006C5F1A"/>
    <w:rsid w:val="006D35E8"/>
    <w:rsid w:val="006D67D6"/>
    <w:rsid w:val="006E2A7F"/>
    <w:rsid w:val="006E61ED"/>
    <w:rsid w:val="006F051D"/>
    <w:rsid w:val="006F1B87"/>
    <w:rsid w:val="006F2FAB"/>
    <w:rsid w:val="006F5A13"/>
    <w:rsid w:val="006F6571"/>
    <w:rsid w:val="007016B7"/>
    <w:rsid w:val="00701A8D"/>
    <w:rsid w:val="00701ADB"/>
    <w:rsid w:val="00702265"/>
    <w:rsid w:val="00703783"/>
    <w:rsid w:val="00703C89"/>
    <w:rsid w:val="007046DB"/>
    <w:rsid w:val="007052CF"/>
    <w:rsid w:val="007108A8"/>
    <w:rsid w:val="00712D87"/>
    <w:rsid w:val="007145CD"/>
    <w:rsid w:val="00715319"/>
    <w:rsid w:val="00716F1F"/>
    <w:rsid w:val="00717291"/>
    <w:rsid w:val="00717705"/>
    <w:rsid w:val="00720079"/>
    <w:rsid w:val="00721B90"/>
    <w:rsid w:val="00722D6E"/>
    <w:rsid w:val="00725ACC"/>
    <w:rsid w:val="00733AF5"/>
    <w:rsid w:val="00735A06"/>
    <w:rsid w:val="007364D8"/>
    <w:rsid w:val="00736665"/>
    <w:rsid w:val="00736991"/>
    <w:rsid w:val="00741E1A"/>
    <w:rsid w:val="00742279"/>
    <w:rsid w:val="0074430C"/>
    <w:rsid w:val="0074638B"/>
    <w:rsid w:val="007522A9"/>
    <w:rsid w:val="007625CC"/>
    <w:rsid w:val="00762967"/>
    <w:rsid w:val="00765F8D"/>
    <w:rsid w:val="0076601D"/>
    <w:rsid w:val="007672BA"/>
    <w:rsid w:val="00767F51"/>
    <w:rsid w:val="00780EA4"/>
    <w:rsid w:val="00781237"/>
    <w:rsid w:val="00781A80"/>
    <w:rsid w:val="007862CC"/>
    <w:rsid w:val="0078790D"/>
    <w:rsid w:val="0079091F"/>
    <w:rsid w:val="00791101"/>
    <w:rsid w:val="007922BB"/>
    <w:rsid w:val="00792ADC"/>
    <w:rsid w:val="0079390C"/>
    <w:rsid w:val="00795362"/>
    <w:rsid w:val="00795F09"/>
    <w:rsid w:val="0079748C"/>
    <w:rsid w:val="00797AC7"/>
    <w:rsid w:val="007A031D"/>
    <w:rsid w:val="007A1285"/>
    <w:rsid w:val="007A6119"/>
    <w:rsid w:val="007A7DC6"/>
    <w:rsid w:val="007B1F62"/>
    <w:rsid w:val="007B287F"/>
    <w:rsid w:val="007B2D81"/>
    <w:rsid w:val="007B662B"/>
    <w:rsid w:val="007B7037"/>
    <w:rsid w:val="007C26FB"/>
    <w:rsid w:val="007C29EF"/>
    <w:rsid w:val="007C2FE6"/>
    <w:rsid w:val="007C588A"/>
    <w:rsid w:val="007C5E18"/>
    <w:rsid w:val="007C6A32"/>
    <w:rsid w:val="007C7C90"/>
    <w:rsid w:val="007D1692"/>
    <w:rsid w:val="007D2A9D"/>
    <w:rsid w:val="007D4696"/>
    <w:rsid w:val="007D56AC"/>
    <w:rsid w:val="007D6A6C"/>
    <w:rsid w:val="007D71C7"/>
    <w:rsid w:val="007E09B4"/>
    <w:rsid w:val="007F007C"/>
    <w:rsid w:val="007F4418"/>
    <w:rsid w:val="007F47E4"/>
    <w:rsid w:val="008006D6"/>
    <w:rsid w:val="00802CBB"/>
    <w:rsid w:val="00802F84"/>
    <w:rsid w:val="008030EE"/>
    <w:rsid w:val="00806432"/>
    <w:rsid w:val="00806985"/>
    <w:rsid w:val="00810884"/>
    <w:rsid w:val="0081220E"/>
    <w:rsid w:val="0081415F"/>
    <w:rsid w:val="008149D4"/>
    <w:rsid w:val="00816F8B"/>
    <w:rsid w:val="00821824"/>
    <w:rsid w:val="0082273A"/>
    <w:rsid w:val="008238A5"/>
    <w:rsid w:val="00823923"/>
    <w:rsid w:val="00824925"/>
    <w:rsid w:val="00833625"/>
    <w:rsid w:val="00835224"/>
    <w:rsid w:val="00840613"/>
    <w:rsid w:val="00841FC2"/>
    <w:rsid w:val="00846E58"/>
    <w:rsid w:val="00847E82"/>
    <w:rsid w:val="00850857"/>
    <w:rsid w:val="0085213A"/>
    <w:rsid w:val="00862866"/>
    <w:rsid w:val="00862C72"/>
    <w:rsid w:val="00863A43"/>
    <w:rsid w:val="00864592"/>
    <w:rsid w:val="00866EBD"/>
    <w:rsid w:val="0086705A"/>
    <w:rsid w:val="00867130"/>
    <w:rsid w:val="008710C1"/>
    <w:rsid w:val="008726AB"/>
    <w:rsid w:val="008757C5"/>
    <w:rsid w:val="008758EB"/>
    <w:rsid w:val="008773D1"/>
    <w:rsid w:val="00882589"/>
    <w:rsid w:val="00882E01"/>
    <w:rsid w:val="00883C26"/>
    <w:rsid w:val="00883DD6"/>
    <w:rsid w:val="00885C32"/>
    <w:rsid w:val="00887372"/>
    <w:rsid w:val="00890523"/>
    <w:rsid w:val="00893DC3"/>
    <w:rsid w:val="00894127"/>
    <w:rsid w:val="00894546"/>
    <w:rsid w:val="00895C63"/>
    <w:rsid w:val="0089650D"/>
    <w:rsid w:val="00897864"/>
    <w:rsid w:val="008A049C"/>
    <w:rsid w:val="008A43F1"/>
    <w:rsid w:val="008B00BB"/>
    <w:rsid w:val="008B24E5"/>
    <w:rsid w:val="008B618B"/>
    <w:rsid w:val="008B6337"/>
    <w:rsid w:val="008B76CC"/>
    <w:rsid w:val="008C2953"/>
    <w:rsid w:val="008C3483"/>
    <w:rsid w:val="008D2595"/>
    <w:rsid w:val="008D2663"/>
    <w:rsid w:val="008D33A1"/>
    <w:rsid w:val="008D76E0"/>
    <w:rsid w:val="008E051B"/>
    <w:rsid w:val="008E0F82"/>
    <w:rsid w:val="008E1F5B"/>
    <w:rsid w:val="008E5C00"/>
    <w:rsid w:val="008F2279"/>
    <w:rsid w:val="008F4403"/>
    <w:rsid w:val="0090054C"/>
    <w:rsid w:val="00901462"/>
    <w:rsid w:val="00905255"/>
    <w:rsid w:val="0091122E"/>
    <w:rsid w:val="009126A6"/>
    <w:rsid w:val="009133A7"/>
    <w:rsid w:val="0092382C"/>
    <w:rsid w:val="00924B48"/>
    <w:rsid w:val="00927CFA"/>
    <w:rsid w:val="0093078F"/>
    <w:rsid w:val="00931C8B"/>
    <w:rsid w:val="009341E4"/>
    <w:rsid w:val="009407B4"/>
    <w:rsid w:val="00941DB2"/>
    <w:rsid w:val="00944B30"/>
    <w:rsid w:val="0094573C"/>
    <w:rsid w:val="00945EEB"/>
    <w:rsid w:val="00946873"/>
    <w:rsid w:val="00953BB2"/>
    <w:rsid w:val="00955E60"/>
    <w:rsid w:val="0095697C"/>
    <w:rsid w:val="009618B6"/>
    <w:rsid w:val="00963615"/>
    <w:rsid w:val="00971CCF"/>
    <w:rsid w:val="00972B15"/>
    <w:rsid w:val="00976E6B"/>
    <w:rsid w:val="00980435"/>
    <w:rsid w:val="00980CE2"/>
    <w:rsid w:val="009811F0"/>
    <w:rsid w:val="00981F42"/>
    <w:rsid w:val="009837CF"/>
    <w:rsid w:val="00985544"/>
    <w:rsid w:val="00986D0F"/>
    <w:rsid w:val="009914E5"/>
    <w:rsid w:val="00992A2E"/>
    <w:rsid w:val="00992BC5"/>
    <w:rsid w:val="00996845"/>
    <w:rsid w:val="009A1981"/>
    <w:rsid w:val="009A21E4"/>
    <w:rsid w:val="009A2E75"/>
    <w:rsid w:val="009A498B"/>
    <w:rsid w:val="009A5162"/>
    <w:rsid w:val="009A5183"/>
    <w:rsid w:val="009A5E58"/>
    <w:rsid w:val="009A7CD6"/>
    <w:rsid w:val="009B0CAD"/>
    <w:rsid w:val="009B3824"/>
    <w:rsid w:val="009B4EC2"/>
    <w:rsid w:val="009B6E20"/>
    <w:rsid w:val="009D099F"/>
    <w:rsid w:val="009D2DE2"/>
    <w:rsid w:val="009E1AFD"/>
    <w:rsid w:val="009E3011"/>
    <w:rsid w:val="009E35D1"/>
    <w:rsid w:val="009E484A"/>
    <w:rsid w:val="009E6141"/>
    <w:rsid w:val="009E6AA1"/>
    <w:rsid w:val="009E7148"/>
    <w:rsid w:val="009F47AA"/>
    <w:rsid w:val="009F5AE9"/>
    <w:rsid w:val="009F716D"/>
    <w:rsid w:val="00A000B7"/>
    <w:rsid w:val="00A001C5"/>
    <w:rsid w:val="00A0180F"/>
    <w:rsid w:val="00A07D76"/>
    <w:rsid w:val="00A13800"/>
    <w:rsid w:val="00A13F22"/>
    <w:rsid w:val="00A148C0"/>
    <w:rsid w:val="00A17E7F"/>
    <w:rsid w:val="00A23829"/>
    <w:rsid w:val="00A240D3"/>
    <w:rsid w:val="00A242FA"/>
    <w:rsid w:val="00A2541F"/>
    <w:rsid w:val="00A2605C"/>
    <w:rsid w:val="00A26140"/>
    <w:rsid w:val="00A2652D"/>
    <w:rsid w:val="00A26DE3"/>
    <w:rsid w:val="00A27106"/>
    <w:rsid w:val="00A33B88"/>
    <w:rsid w:val="00A35B7D"/>
    <w:rsid w:val="00A4016F"/>
    <w:rsid w:val="00A42390"/>
    <w:rsid w:val="00A4242E"/>
    <w:rsid w:val="00A449DA"/>
    <w:rsid w:val="00A45BED"/>
    <w:rsid w:val="00A47289"/>
    <w:rsid w:val="00A503A9"/>
    <w:rsid w:val="00A50877"/>
    <w:rsid w:val="00A52B9C"/>
    <w:rsid w:val="00A5318A"/>
    <w:rsid w:val="00A63797"/>
    <w:rsid w:val="00A66119"/>
    <w:rsid w:val="00A70274"/>
    <w:rsid w:val="00A71894"/>
    <w:rsid w:val="00A72746"/>
    <w:rsid w:val="00A7571F"/>
    <w:rsid w:val="00A75E59"/>
    <w:rsid w:val="00A75E8F"/>
    <w:rsid w:val="00A778C8"/>
    <w:rsid w:val="00A80F78"/>
    <w:rsid w:val="00A82882"/>
    <w:rsid w:val="00A84E04"/>
    <w:rsid w:val="00A861BC"/>
    <w:rsid w:val="00A91C5F"/>
    <w:rsid w:val="00A93640"/>
    <w:rsid w:val="00A95EBE"/>
    <w:rsid w:val="00A96531"/>
    <w:rsid w:val="00A965FC"/>
    <w:rsid w:val="00AA238E"/>
    <w:rsid w:val="00AA2511"/>
    <w:rsid w:val="00AA335F"/>
    <w:rsid w:val="00AA6F3D"/>
    <w:rsid w:val="00AB0074"/>
    <w:rsid w:val="00AB58A5"/>
    <w:rsid w:val="00AC10CF"/>
    <w:rsid w:val="00AC1108"/>
    <w:rsid w:val="00AC32F2"/>
    <w:rsid w:val="00AC3640"/>
    <w:rsid w:val="00AC4285"/>
    <w:rsid w:val="00AC7495"/>
    <w:rsid w:val="00AD06DC"/>
    <w:rsid w:val="00AD10B2"/>
    <w:rsid w:val="00AD1E8B"/>
    <w:rsid w:val="00AD52D6"/>
    <w:rsid w:val="00AD621B"/>
    <w:rsid w:val="00AD75EC"/>
    <w:rsid w:val="00AE2DF6"/>
    <w:rsid w:val="00AE4CFB"/>
    <w:rsid w:val="00AE6CD1"/>
    <w:rsid w:val="00AE6FC5"/>
    <w:rsid w:val="00AE762E"/>
    <w:rsid w:val="00AF26EE"/>
    <w:rsid w:val="00AF6C84"/>
    <w:rsid w:val="00AF6FE4"/>
    <w:rsid w:val="00B03F94"/>
    <w:rsid w:val="00B04828"/>
    <w:rsid w:val="00B0715F"/>
    <w:rsid w:val="00B074DD"/>
    <w:rsid w:val="00B075C0"/>
    <w:rsid w:val="00B102A6"/>
    <w:rsid w:val="00B11888"/>
    <w:rsid w:val="00B12B93"/>
    <w:rsid w:val="00B14246"/>
    <w:rsid w:val="00B14812"/>
    <w:rsid w:val="00B16453"/>
    <w:rsid w:val="00B1742E"/>
    <w:rsid w:val="00B17846"/>
    <w:rsid w:val="00B204F6"/>
    <w:rsid w:val="00B213A4"/>
    <w:rsid w:val="00B249A1"/>
    <w:rsid w:val="00B269AA"/>
    <w:rsid w:val="00B27150"/>
    <w:rsid w:val="00B30495"/>
    <w:rsid w:val="00B338C9"/>
    <w:rsid w:val="00B33973"/>
    <w:rsid w:val="00B33F7B"/>
    <w:rsid w:val="00B35AD3"/>
    <w:rsid w:val="00B35CAC"/>
    <w:rsid w:val="00B364F2"/>
    <w:rsid w:val="00B36BD8"/>
    <w:rsid w:val="00B37DE0"/>
    <w:rsid w:val="00B4198F"/>
    <w:rsid w:val="00B44430"/>
    <w:rsid w:val="00B445C6"/>
    <w:rsid w:val="00B447EA"/>
    <w:rsid w:val="00B5121B"/>
    <w:rsid w:val="00B547DE"/>
    <w:rsid w:val="00B639F8"/>
    <w:rsid w:val="00B63D38"/>
    <w:rsid w:val="00B65632"/>
    <w:rsid w:val="00B66AEF"/>
    <w:rsid w:val="00B70707"/>
    <w:rsid w:val="00B71121"/>
    <w:rsid w:val="00B723DA"/>
    <w:rsid w:val="00B73BA8"/>
    <w:rsid w:val="00B809F5"/>
    <w:rsid w:val="00B81213"/>
    <w:rsid w:val="00B8225A"/>
    <w:rsid w:val="00B8476F"/>
    <w:rsid w:val="00B84C84"/>
    <w:rsid w:val="00B85707"/>
    <w:rsid w:val="00B907EC"/>
    <w:rsid w:val="00B922F6"/>
    <w:rsid w:val="00B9551A"/>
    <w:rsid w:val="00BA0317"/>
    <w:rsid w:val="00BA4121"/>
    <w:rsid w:val="00BB0B50"/>
    <w:rsid w:val="00BB558D"/>
    <w:rsid w:val="00BB6E03"/>
    <w:rsid w:val="00BB77EF"/>
    <w:rsid w:val="00BC22DA"/>
    <w:rsid w:val="00BC28F1"/>
    <w:rsid w:val="00BC2984"/>
    <w:rsid w:val="00BC3349"/>
    <w:rsid w:val="00BC6286"/>
    <w:rsid w:val="00BD1E2D"/>
    <w:rsid w:val="00BD2EA9"/>
    <w:rsid w:val="00BD73E7"/>
    <w:rsid w:val="00BE0143"/>
    <w:rsid w:val="00BE14D1"/>
    <w:rsid w:val="00BE3932"/>
    <w:rsid w:val="00BE57E8"/>
    <w:rsid w:val="00BF14C1"/>
    <w:rsid w:val="00C046CB"/>
    <w:rsid w:val="00C057F9"/>
    <w:rsid w:val="00C11B9B"/>
    <w:rsid w:val="00C11E13"/>
    <w:rsid w:val="00C16231"/>
    <w:rsid w:val="00C2239F"/>
    <w:rsid w:val="00C225FA"/>
    <w:rsid w:val="00C23639"/>
    <w:rsid w:val="00C236E7"/>
    <w:rsid w:val="00C23895"/>
    <w:rsid w:val="00C27F6B"/>
    <w:rsid w:val="00C31193"/>
    <w:rsid w:val="00C32647"/>
    <w:rsid w:val="00C33668"/>
    <w:rsid w:val="00C35A30"/>
    <w:rsid w:val="00C40A3A"/>
    <w:rsid w:val="00C43279"/>
    <w:rsid w:val="00C4341F"/>
    <w:rsid w:val="00C43B5E"/>
    <w:rsid w:val="00C43D99"/>
    <w:rsid w:val="00C44DD0"/>
    <w:rsid w:val="00C45CEF"/>
    <w:rsid w:val="00C46804"/>
    <w:rsid w:val="00C60BC9"/>
    <w:rsid w:val="00C61C95"/>
    <w:rsid w:val="00C62AB7"/>
    <w:rsid w:val="00C640B7"/>
    <w:rsid w:val="00C64752"/>
    <w:rsid w:val="00C66FAA"/>
    <w:rsid w:val="00C66FB7"/>
    <w:rsid w:val="00C72484"/>
    <w:rsid w:val="00C72D41"/>
    <w:rsid w:val="00C80F12"/>
    <w:rsid w:val="00C82E59"/>
    <w:rsid w:val="00C85B26"/>
    <w:rsid w:val="00C86A7F"/>
    <w:rsid w:val="00C876A2"/>
    <w:rsid w:val="00C87AE7"/>
    <w:rsid w:val="00C91242"/>
    <w:rsid w:val="00C92F23"/>
    <w:rsid w:val="00C93415"/>
    <w:rsid w:val="00C958F2"/>
    <w:rsid w:val="00C97AE2"/>
    <w:rsid w:val="00CA0263"/>
    <w:rsid w:val="00CA22B9"/>
    <w:rsid w:val="00CB117B"/>
    <w:rsid w:val="00CB295F"/>
    <w:rsid w:val="00CB35BE"/>
    <w:rsid w:val="00CB364E"/>
    <w:rsid w:val="00CB540D"/>
    <w:rsid w:val="00CB5AB1"/>
    <w:rsid w:val="00CC0949"/>
    <w:rsid w:val="00CC2180"/>
    <w:rsid w:val="00CC351B"/>
    <w:rsid w:val="00CC58E7"/>
    <w:rsid w:val="00CC5CCE"/>
    <w:rsid w:val="00CC7AFF"/>
    <w:rsid w:val="00CD14DF"/>
    <w:rsid w:val="00CD4CFD"/>
    <w:rsid w:val="00CD4E92"/>
    <w:rsid w:val="00CD50B7"/>
    <w:rsid w:val="00CD66DD"/>
    <w:rsid w:val="00CE3835"/>
    <w:rsid w:val="00CE4F84"/>
    <w:rsid w:val="00CE7894"/>
    <w:rsid w:val="00CE7B8D"/>
    <w:rsid w:val="00CF382A"/>
    <w:rsid w:val="00D003AE"/>
    <w:rsid w:val="00D0058F"/>
    <w:rsid w:val="00D01DF4"/>
    <w:rsid w:val="00D025F2"/>
    <w:rsid w:val="00D03F7A"/>
    <w:rsid w:val="00D07686"/>
    <w:rsid w:val="00D108A5"/>
    <w:rsid w:val="00D121ED"/>
    <w:rsid w:val="00D162C9"/>
    <w:rsid w:val="00D2071F"/>
    <w:rsid w:val="00D23479"/>
    <w:rsid w:val="00D31234"/>
    <w:rsid w:val="00D4184B"/>
    <w:rsid w:val="00D44603"/>
    <w:rsid w:val="00D4551F"/>
    <w:rsid w:val="00D460B1"/>
    <w:rsid w:val="00D46C52"/>
    <w:rsid w:val="00D51146"/>
    <w:rsid w:val="00D51767"/>
    <w:rsid w:val="00D519EF"/>
    <w:rsid w:val="00D5326B"/>
    <w:rsid w:val="00D535E7"/>
    <w:rsid w:val="00D5639F"/>
    <w:rsid w:val="00D64A8B"/>
    <w:rsid w:val="00D672E3"/>
    <w:rsid w:val="00D6739E"/>
    <w:rsid w:val="00D70E39"/>
    <w:rsid w:val="00D719BD"/>
    <w:rsid w:val="00D72A53"/>
    <w:rsid w:val="00D80A48"/>
    <w:rsid w:val="00D817E5"/>
    <w:rsid w:val="00D82059"/>
    <w:rsid w:val="00D82E27"/>
    <w:rsid w:val="00D86A56"/>
    <w:rsid w:val="00D8785C"/>
    <w:rsid w:val="00D90046"/>
    <w:rsid w:val="00D92774"/>
    <w:rsid w:val="00D94608"/>
    <w:rsid w:val="00D95EEE"/>
    <w:rsid w:val="00D962F4"/>
    <w:rsid w:val="00DA25EB"/>
    <w:rsid w:val="00DA3B06"/>
    <w:rsid w:val="00DA79C4"/>
    <w:rsid w:val="00DB08EB"/>
    <w:rsid w:val="00DB13A2"/>
    <w:rsid w:val="00DB327B"/>
    <w:rsid w:val="00DB34D9"/>
    <w:rsid w:val="00DB3687"/>
    <w:rsid w:val="00DB544B"/>
    <w:rsid w:val="00DB6372"/>
    <w:rsid w:val="00DB71AC"/>
    <w:rsid w:val="00DC34EC"/>
    <w:rsid w:val="00DC652A"/>
    <w:rsid w:val="00DC6CB8"/>
    <w:rsid w:val="00DD19DB"/>
    <w:rsid w:val="00DD2750"/>
    <w:rsid w:val="00DD40C9"/>
    <w:rsid w:val="00DE61DD"/>
    <w:rsid w:val="00DF19B9"/>
    <w:rsid w:val="00DF2CE0"/>
    <w:rsid w:val="00DF3C2C"/>
    <w:rsid w:val="00DF6C27"/>
    <w:rsid w:val="00E02C03"/>
    <w:rsid w:val="00E05376"/>
    <w:rsid w:val="00E0654A"/>
    <w:rsid w:val="00E06D07"/>
    <w:rsid w:val="00E10780"/>
    <w:rsid w:val="00E12BA2"/>
    <w:rsid w:val="00E14160"/>
    <w:rsid w:val="00E14880"/>
    <w:rsid w:val="00E15E43"/>
    <w:rsid w:val="00E17EDC"/>
    <w:rsid w:val="00E20790"/>
    <w:rsid w:val="00E2291C"/>
    <w:rsid w:val="00E245F9"/>
    <w:rsid w:val="00E26078"/>
    <w:rsid w:val="00E30AD9"/>
    <w:rsid w:val="00E32853"/>
    <w:rsid w:val="00E355CC"/>
    <w:rsid w:val="00E4159A"/>
    <w:rsid w:val="00E53E89"/>
    <w:rsid w:val="00E6120D"/>
    <w:rsid w:val="00E622C0"/>
    <w:rsid w:val="00E62EC0"/>
    <w:rsid w:val="00E637CD"/>
    <w:rsid w:val="00E66321"/>
    <w:rsid w:val="00E66CFF"/>
    <w:rsid w:val="00E673E9"/>
    <w:rsid w:val="00E67CAB"/>
    <w:rsid w:val="00E67E29"/>
    <w:rsid w:val="00E766AB"/>
    <w:rsid w:val="00E81B83"/>
    <w:rsid w:val="00E8290D"/>
    <w:rsid w:val="00E85B3B"/>
    <w:rsid w:val="00E92242"/>
    <w:rsid w:val="00E9375E"/>
    <w:rsid w:val="00E97772"/>
    <w:rsid w:val="00EA4611"/>
    <w:rsid w:val="00EA61FF"/>
    <w:rsid w:val="00EB2287"/>
    <w:rsid w:val="00EB43A3"/>
    <w:rsid w:val="00EB642F"/>
    <w:rsid w:val="00EB7728"/>
    <w:rsid w:val="00EB7A58"/>
    <w:rsid w:val="00EC27BD"/>
    <w:rsid w:val="00EC561C"/>
    <w:rsid w:val="00EC780B"/>
    <w:rsid w:val="00ED0153"/>
    <w:rsid w:val="00ED2AA8"/>
    <w:rsid w:val="00ED3E1A"/>
    <w:rsid w:val="00ED6510"/>
    <w:rsid w:val="00ED7E48"/>
    <w:rsid w:val="00EE1726"/>
    <w:rsid w:val="00EE4739"/>
    <w:rsid w:val="00EF5208"/>
    <w:rsid w:val="00EF5A1B"/>
    <w:rsid w:val="00EF5F08"/>
    <w:rsid w:val="00F00352"/>
    <w:rsid w:val="00F02436"/>
    <w:rsid w:val="00F02EAC"/>
    <w:rsid w:val="00F03C70"/>
    <w:rsid w:val="00F0464E"/>
    <w:rsid w:val="00F100AC"/>
    <w:rsid w:val="00F106C5"/>
    <w:rsid w:val="00F1096D"/>
    <w:rsid w:val="00F10F9B"/>
    <w:rsid w:val="00F12061"/>
    <w:rsid w:val="00F213F4"/>
    <w:rsid w:val="00F2488B"/>
    <w:rsid w:val="00F24EA1"/>
    <w:rsid w:val="00F2510B"/>
    <w:rsid w:val="00F257D2"/>
    <w:rsid w:val="00F25B65"/>
    <w:rsid w:val="00F25CC4"/>
    <w:rsid w:val="00F26E31"/>
    <w:rsid w:val="00F2780A"/>
    <w:rsid w:val="00F31B75"/>
    <w:rsid w:val="00F31FF1"/>
    <w:rsid w:val="00F332B9"/>
    <w:rsid w:val="00F3593E"/>
    <w:rsid w:val="00F35E7E"/>
    <w:rsid w:val="00F35FF5"/>
    <w:rsid w:val="00F3644B"/>
    <w:rsid w:val="00F40507"/>
    <w:rsid w:val="00F41373"/>
    <w:rsid w:val="00F431AC"/>
    <w:rsid w:val="00F44BA3"/>
    <w:rsid w:val="00F54530"/>
    <w:rsid w:val="00F55C71"/>
    <w:rsid w:val="00F61DA4"/>
    <w:rsid w:val="00F63583"/>
    <w:rsid w:val="00F6558B"/>
    <w:rsid w:val="00F65C2F"/>
    <w:rsid w:val="00F669E8"/>
    <w:rsid w:val="00F71401"/>
    <w:rsid w:val="00F71809"/>
    <w:rsid w:val="00F7200C"/>
    <w:rsid w:val="00F741BA"/>
    <w:rsid w:val="00F74E0E"/>
    <w:rsid w:val="00F76819"/>
    <w:rsid w:val="00F77E32"/>
    <w:rsid w:val="00F837EB"/>
    <w:rsid w:val="00F83DE0"/>
    <w:rsid w:val="00F85B53"/>
    <w:rsid w:val="00F8630B"/>
    <w:rsid w:val="00F92238"/>
    <w:rsid w:val="00F934F3"/>
    <w:rsid w:val="00F94F09"/>
    <w:rsid w:val="00F96C3B"/>
    <w:rsid w:val="00F96C72"/>
    <w:rsid w:val="00F97568"/>
    <w:rsid w:val="00FB0C79"/>
    <w:rsid w:val="00FB1256"/>
    <w:rsid w:val="00FB19DC"/>
    <w:rsid w:val="00FB39B0"/>
    <w:rsid w:val="00FB3DCB"/>
    <w:rsid w:val="00FB458D"/>
    <w:rsid w:val="00FB5FA3"/>
    <w:rsid w:val="00FC2706"/>
    <w:rsid w:val="00FC39C7"/>
    <w:rsid w:val="00FC44BB"/>
    <w:rsid w:val="00FC5158"/>
    <w:rsid w:val="00FD12C3"/>
    <w:rsid w:val="00FD281B"/>
    <w:rsid w:val="00FE100A"/>
    <w:rsid w:val="00FE25B8"/>
    <w:rsid w:val="00FE4775"/>
    <w:rsid w:val="00FE6252"/>
    <w:rsid w:val="00FF227E"/>
    <w:rsid w:val="00FF3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D222F"/>
  <w15:chartTrackingRefBased/>
  <w15:docId w15:val="{F0DE4F85-2E89-496C-A1A5-F3A76778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9F8"/>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A000B7"/>
    <w:pPr>
      <w:keepNext/>
      <w:widowControl/>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heading 2"/>
    <w:basedOn w:val="a"/>
    <w:next w:val="a"/>
    <w:link w:val="2Char"/>
    <w:qFormat/>
    <w:rsid w:val="00A000B7"/>
    <w:pPr>
      <w:keepNext/>
      <w:widowControl/>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A000B7"/>
    <w:pPr>
      <w:keepNext/>
      <w:widowControl/>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Char"/>
    <w:qFormat/>
    <w:rsid w:val="00A000B7"/>
    <w:pPr>
      <w:keepNext/>
      <w:widowControl/>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Char"/>
    <w:qFormat/>
    <w:rsid w:val="00A000B7"/>
    <w:pPr>
      <w:widowControl/>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Char"/>
    <w:qFormat/>
    <w:rsid w:val="00A000B7"/>
    <w:pPr>
      <w:widowControl/>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Char"/>
    <w:qFormat/>
    <w:rsid w:val="00A000B7"/>
    <w:pPr>
      <w:widowControl/>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Char"/>
    <w:qFormat/>
    <w:rsid w:val="00A000B7"/>
    <w:pPr>
      <w:widowControl/>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Char"/>
    <w:qFormat/>
    <w:rsid w:val="00A000B7"/>
    <w:pPr>
      <w:widowControl/>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9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39F8"/>
    <w:rPr>
      <w:sz w:val="18"/>
      <w:szCs w:val="18"/>
    </w:rPr>
  </w:style>
  <w:style w:type="paragraph" w:styleId="a4">
    <w:name w:val="footer"/>
    <w:basedOn w:val="a"/>
    <w:link w:val="Char0"/>
    <w:uiPriority w:val="99"/>
    <w:unhideWhenUsed/>
    <w:rsid w:val="00B639F8"/>
    <w:pPr>
      <w:tabs>
        <w:tab w:val="center" w:pos="4153"/>
        <w:tab w:val="right" w:pos="8306"/>
      </w:tabs>
      <w:snapToGrid w:val="0"/>
      <w:jc w:val="left"/>
    </w:pPr>
    <w:rPr>
      <w:sz w:val="18"/>
      <w:szCs w:val="18"/>
    </w:rPr>
  </w:style>
  <w:style w:type="character" w:customStyle="1" w:styleId="Char0">
    <w:name w:val="页脚 Char"/>
    <w:basedOn w:val="a0"/>
    <w:link w:val="a4"/>
    <w:uiPriority w:val="99"/>
    <w:rsid w:val="00B639F8"/>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qFormat/>
    <w:rsid w:val="00A000B7"/>
    <w:rPr>
      <w:rFonts w:ascii="Times New Roman"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0"/>
    <w:link w:val="2"/>
    <w:uiPriority w:val="99"/>
    <w:rsid w:val="00A000B7"/>
    <w:rPr>
      <w:rFonts w:ascii="Times New Roman" w:hAnsi="Times New Roman" w:cs="Times New Roman"/>
      <w:b/>
      <w:bCs/>
      <w:kern w:val="0"/>
      <w:sz w:val="24"/>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A000B7"/>
    <w:rPr>
      <w:rFonts w:ascii="Times New Roman" w:hAnsi="Times New Roman" w:cs="Times New Roman"/>
      <w:b/>
      <w:kern w:val="0"/>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000B7"/>
    <w:rPr>
      <w:rFonts w:ascii="Times New Roman" w:hAnsi="Times New Roman" w:cs="Times New Roman"/>
      <w:b/>
      <w:bCs/>
      <w:kern w:val="0"/>
      <w:sz w:val="28"/>
      <w:szCs w:val="28"/>
      <w:lang w:eastAsia="en-US"/>
    </w:rPr>
  </w:style>
  <w:style w:type="character" w:customStyle="1" w:styleId="5Char">
    <w:name w:val="标题 5 Char"/>
    <w:aliases w:val="h5 Char,Heading5 Char,H5 Char"/>
    <w:basedOn w:val="a0"/>
    <w:link w:val="5"/>
    <w:rsid w:val="00A000B7"/>
    <w:rPr>
      <w:rFonts w:ascii="Times New Roman" w:hAnsi="Times New Roman" w:cs="Times New Roman"/>
      <w:b/>
      <w:bCs/>
      <w:i/>
      <w:iCs/>
      <w:kern w:val="0"/>
      <w:sz w:val="26"/>
      <w:szCs w:val="26"/>
      <w:lang w:eastAsia="en-US"/>
    </w:rPr>
  </w:style>
  <w:style w:type="character" w:customStyle="1" w:styleId="6Char">
    <w:name w:val="标题 6 Char"/>
    <w:basedOn w:val="a0"/>
    <w:link w:val="6"/>
    <w:rsid w:val="00A000B7"/>
    <w:rPr>
      <w:rFonts w:ascii="Times New Roman" w:hAnsi="Times New Roman" w:cs="Times New Roman"/>
      <w:b/>
      <w:bCs/>
      <w:kern w:val="0"/>
      <w:sz w:val="22"/>
      <w:lang w:eastAsia="en-US"/>
    </w:rPr>
  </w:style>
  <w:style w:type="character" w:customStyle="1" w:styleId="7Char">
    <w:name w:val="标题 7 Char"/>
    <w:basedOn w:val="a0"/>
    <w:link w:val="7"/>
    <w:rsid w:val="00A000B7"/>
    <w:rPr>
      <w:rFonts w:ascii="Times New Roman" w:hAnsi="Times New Roman" w:cs="Times New Roman"/>
      <w:kern w:val="0"/>
      <w:sz w:val="24"/>
      <w:szCs w:val="24"/>
      <w:lang w:eastAsia="en-US"/>
    </w:rPr>
  </w:style>
  <w:style w:type="character" w:customStyle="1" w:styleId="8Char">
    <w:name w:val="标题 8 Char"/>
    <w:aliases w:val="Table Heading Char"/>
    <w:basedOn w:val="a0"/>
    <w:link w:val="8"/>
    <w:rsid w:val="00A000B7"/>
    <w:rPr>
      <w:rFonts w:ascii="Times New Roman" w:hAnsi="Times New Roman" w:cs="Times New Roman"/>
      <w:i/>
      <w:iCs/>
      <w:kern w:val="0"/>
      <w:sz w:val="24"/>
      <w:szCs w:val="24"/>
      <w:lang w:eastAsia="en-US"/>
    </w:rPr>
  </w:style>
  <w:style w:type="character" w:customStyle="1" w:styleId="9Char">
    <w:name w:val="标题 9 Char"/>
    <w:aliases w:val="Figure Heading Char,FH Char"/>
    <w:basedOn w:val="a0"/>
    <w:link w:val="9"/>
    <w:rsid w:val="00A000B7"/>
    <w:rPr>
      <w:rFonts w:ascii="Arial" w:hAnsi="Arial" w:cs="Arial"/>
      <w:kern w:val="0"/>
      <w:sz w:val="22"/>
      <w:lang w:eastAsia="en-US"/>
    </w:rPr>
  </w:style>
  <w:style w:type="table" w:styleId="a5">
    <w:name w:val="Table Grid"/>
    <w:basedOn w:val="a1"/>
    <w:qFormat/>
    <w:rsid w:val="00A000B7"/>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List Paragraph Char,Paragrafo elenco Char"/>
    <w:basedOn w:val="a0"/>
    <w:link w:val="a6"/>
    <w:uiPriority w:val="34"/>
    <w:qFormat/>
    <w:locked/>
    <w:rsid w:val="00A000B7"/>
    <w:rPr>
      <w:rFonts w:ascii="Calibri" w:hAnsi="Calibri" w:cs="Calibri"/>
    </w:rPr>
  </w:style>
  <w:style w:type="paragraph" w:styleId="a6">
    <w:name w:val="List Paragraph"/>
    <w:aliases w:val="- Bullets,목록 단락,リスト段落,Lista1,?? ??,?????,????,列出段落1,中等深浅网格 1 - 着色 21,列表段落,¥¡¡¡¡ì¬º¥¹¥È¶ÎÂä,ÁÐ³ö¶ÎÂä,列表段落1,—ño’i—Ž,¥ê¥¹¥È¶ÎÂä,List Paragraph,1st level - Bullet List Paragraph,Lettre d'introduction,Paragrafo elenco,Normal bullet 2,Bullet list"/>
    <w:basedOn w:val="a"/>
    <w:link w:val="Char1"/>
    <w:uiPriority w:val="34"/>
    <w:qFormat/>
    <w:rsid w:val="00A000B7"/>
    <w:pPr>
      <w:widowControl/>
      <w:ind w:firstLine="420"/>
    </w:pPr>
    <w:rPr>
      <w:rFonts w:ascii="Calibri" w:hAnsi="Calibri" w:cs="Calibri"/>
    </w:rPr>
  </w:style>
  <w:style w:type="paragraph" w:customStyle="1" w:styleId="LGTdoc">
    <w:name w:val="LGTdoc_본문"/>
    <w:basedOn w:val="a"/>
    <w:link w:val="LGTdocChar"/>
    <w:qFormat/>
    <w:rsid w:val="00A000B7"/>
    <w:pPr>
      <w:autoSpaceDE w:val="0"/>
      <w:autoSpaceDN w:val="0"/>
      <w:adjustRightInd w:val="0"/>
      <w:snapToGrid w:val="0"/>
      <w:spacing w:afterLines="50" w:after="12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A000B7"/>
    <w:rPr>
      <w:rFonts w:ascii="Times New Roman" w:eastAsia="Batang" w:hAnsi="Times New Roman" w:cs="Times New Roman"/>
      <w:sz w:val="22"/>
      <w:szCs w:val="24"/>
      <w:lang w:val="en-GB" w:eastAsia="ko-KR"/>
    </w:rPr>
  </w:style>
  <w:style w:type="paragraph" w:customStyle="1" w:styleId="TH">
    <w:name w:val="TH"/>
    <w:basedOn w:val="a"/>
    <w:link w:val="THChar"/>
    <w:rsid w:val="00432502"/>
    <w:pPr>
      <w:keepNext/>
      <w:keepLines/>
      <w:widowControl/>
      <w:spacing w:before="60" w:after="180"/>
      <w:jc w:val="center"/>
    </w:pPr>
    <w:rPr>
      <w:rFonts w:ascii="Arial" w:hAnsi="Arial" w:cs="Times New Roman"/>
      <w:b/>
      <w:kern w:val="0"/>
      <w:sz w:val="20"/>
      <w:szCs w:val="20"/>
      <w:lang w:val="x-none" w:eastAsia="en-US"/>
    </w:rPr>
  </w:style>
  <w:style w:type="character" w:customStyle="1" w:styleId="THChar">
    <w:name w:val="TH Char"/>
    <w:link w:val="TH"/>
    <w:rsid w:val="00432502"/>
    <w:rPr>
      <w:rFonts w:ascii="Arial" w:hAnsi="Arial" w:cs="Times New Roman"/>
      <w:b/>
      <w:kern w:val="0"/>
      <w:sz w:val="20"/>
      <w:szCs w:val="20"/>
      <w:lang w:val="x-none" w:eastAsia="en-US"/>
    </w:rPr>
  </w:style>
  <w:style w:type="character" w:styleId="a7">
    <w:name w:val="annotation reference"/>
    <w:basedOn w:val="a0"/>
    <w:uiPriority w:val="99"/>
    <w:semiHidden/>
    <w:unhideWhenUsed/>
    <w:rsid w:val="00DD40C9"/>
    <w:rPr>
      <w:sz w:val="21"/>
      <w:szCs w:val="21"/>
    </w:rPr>
  </w:style>
  <w:style w:type="paragraph" w:styleId="a8">
    <w:name w:val="annotation text"/>
    <w:basedOn w:val="a"/>
    <w:link w:val="Char2"/>
    <w:uiPriority w:val="99"/>
    <w:semiHidden/>
    <w:unhideWhenUsed/>
    <w:rsid w:val="00DD40C9"/>
    <w:pPr>
      <w:jc w:val="left"/>
    </w:pPr>
  </w:style>
  <w:style w:type="character" w:customStyle="1" w:styleId="Char2">
    <w:name w:val="批注文字 Char"/>
    <w:basedOn w:val="a0"/>
    <w:link w:val="a8"/>
    <w:uiPriority w:val="99"/>
    <w:semiHidden/>
    <w:rsid w:val="00DD40C9"/>
  </w:style>
  <w:style w:type="paragraph" w:styleId="a9">
    <w:name w:val="Balloon Text"/>
    <w:basedOn w:val="a"/>
    <w:link w:val="Char3"/>
    <w:uiPriority w:val="99"/>
    <w:semiHidden/>
    <w:unhideWhenUsed/>
    <w:rsid w:val="000600E4"/>
    <w:rPr>
      <w:sz w:val="18"/>
      <w:szCs w:val="18"/>
    </w:rPr>
  </w:style>
  <w:style w:type="character" w:customStyle="1" w:styleId="Char3">
    <w:name w:val="批注框文本 Char"/>
    <w:basedOn w:val="a0"/>
    <w:link w:val="a9"/>
    <w:uiPriority w:val="99"/>
    <w:semiHidden/>
    <w:rsid w:val="000600E4"/>
    <w:rPr>
      <w:sz w:val="18"/>
      <w:szCs w:val="18"/>
    </w:rPr>
  </w:style>
  <w:style w:type="paragraph" w:customStyle="1" w:styleId="References">
    <w:name w:val="References"/>
    <w:basedOn w:val="a"/>
    <w:rsid w:val="00094BD1"/>
    <w:pPr>
      <w:widowControl/>
      <w:numPr>
        <w:numId w:val="7"/>
      </w:numPr>
      <w:autoSpaceDE w:val="0"/>
      <w:autoSpaceDN w:val="0"/>
      <w:snapToGrid w:val="0"/>
      <w:spacing w:after="60"/>
      <w:jc w:val="left"/>
    </w:pPr>
    <w:rPr>
      <w:rFonts w:ascii="Times New Roman" w:hAnsi="Times New Roman" w:cs="Times New Roman"/>
      <w:kern w:val="0"/>
      <w:sz w:val="20"/>
      <w:szCs w:val="16"/>
      <w:lang w:eastAsia="en-US"/>
    </w:rPr>
  </w:style>
  <w:style w:type="character" w:styleId="aa">
    <w:name w:val="Placeholder Text"/>
    <w:basedOn w:val="a0"/>
    <w:uiPriority w:val="99"/>
    <w:semiHidden/>
    <w:rsid w:val="000D20E2"/>
    <w:rPr>
      <w:color w:val="808080"/>
    </w:rPr>
  </w:style>
  <w:style w:type="paragraph" w:styleId="ab">
    <w:name w:val="annotation subject"/>
    <w:basedOn w:val="a8"/>
    <w:next w:val="a8"/>
    <w:link w:val="Char4"/>
    <w:uiPriority w:val="99"/>
    <w:semiHidden/>
    <w:unhideWhenUsed/>
    <w:rsid w:val="007C6A32"/>
    <w:rPr>
      <w:b/>
      <w:bCs/>
    </w:rPr>
  </w:style>
  <w:style w:type="character" w:customStyle="1" w:styleId="Char4">
    <w:name w:val="批注主题 Char"/>
    <w:basedOn w:val="Char2"/>
    <w:link w:val="ab"/>
    <w:uiPriority w:val="99"/>
    <w:semiHidden/>
    <w:rsid w:val="007C6A32"/>
    <w:rPr>
      <w:b/>
      <w:bCs/>
    </w:rPr>
  </w:style>
  <w:style w:type="paragraph" w:styleId="ac">
    <w:name w:val="Revision"/>
    <w:hidden/>
    <w:uiPriority w:val="99"/>
    <w:semiHidden/>
    <w:rsid w:val="00B0715F"/>
  </w:style>
  <w:style w:type="table" w:customStyle="1" w:styleId="10">
    <w:name w:val="网格型1"/>
    <w:basedOn w:val="a1"/>
    <w:next w:val="a5"/>
    <w:uiPriority w:val="59"/>
    <w:rsid w:val="004058ED"/>
    <w:rPr>
      <w:rFonts w:ascii="Times New Roman" w:hAnsi="Times New Roman" w:cs="Times New Roman"/>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10598">
      <w:bodyDiv w:val="1"/>
      <w:marLeft w:val="0"/>
      <w:marRight w:val="0"/>
      <w:marTop w:val="0"/>
      <w:marBottom w:val="0"/>
      <w:divBdr>
        <w:top w:val="none" w:sz="0" w:space="0" w:color="auto"/>
        <w:left w:val="none" w:sz="0" w:space="0" w:color="auto"/>
        <w:bottom w:val="none" w:sz="0" w:space="0" w:color="auto"/>
        <w:right w:val="none" w:sz="0" w:space="0" w:color="auto"/>
      </w:divBdr>
      <w:divsChild>
        <w:div w:id="632952860">
          <w:marLeft w:val="274"/>
          <w:marRight w:val="0"/>
          <w:marTop w:val="0"/>
          <w:marBottom w:val="0"/>
          <w:divBdr>
            <w:top w:val="none" w:sz="0" w:space="0" w:color="auto"/>
            <w:left w:val="none" w:sz="0" w:space="0" w:color="auto"/>
            <w:bottom w:val="none" w:sz="0" w:space="0" w:color="auto"/>
            <w:right w:val="none" w:sz="0" w:space="0" w:color="auto"/>
          </w:divBdr>
        </w:div>
      </w:divsChild>
    </w:div>
    <w:div w:id="278537214">
      <w:bodyDiv w:val="1"/>
      <w:marLeft w:val="0"/>
      <w:marRight w:val="0"/>
      <w:marTop w:val="0"/>
      <w:marBottom w:val="0"/>
      <w:divBdr>
        <w:top w:val="none" w:sz="0" w:space="0" w:color="auto"/>
        <w:left w:val="none" w:sz="0" w:space="0" w:color="auto"/>
        <w:bottom w:val="none" w:sz="0" w:space="0" w:color="auto"/>
        <w:right w:val="none" w:sz="0" w:space="0" w:color="auto"/>
      </w:divBdr>
    </w:div>
    <w:div w:id="657727243">
      <w:bodyDiv w:val="1"/>
      <w:marLeft w:val="0"/>
      <w:marRight w:val="0"/>
      <w:marTop w:val="0"/>
      <w:marBottom w:val="0"/>
      <w:divBdr>
        <w:top w:val="none" w:sz="0" w:space="0" w:color="auto"/>
        <w:left w:val="none" w:sz="0" w:space="0" w:color="auto"/>
        <w:bottom w:val="none" w:sz="0" w:space="0" w:color="auto"/>
        <w:right w:val="none" w:sz="0" w:space="0" w:color="auto"/>
      </w:divBdr>
      <w:divsChild>
        <w:div w:id="69894080">
          <w:marLeft w:val="907"/>
          <w:marRight w:val="0"/>
          <w:marTop w:val="154"/>
          <w:marBottom w:val="240"/>
          <w:divBdr>
            <w:top w:val="none" w:sz="0" w:space="0" w:color="auto"/>
            <w:left w:val="none" w:sz="0" w:space="0" w:color="auto"/>
            <w:bottom w:val="none" w:sz="0" w:space="0" w:color="auto"/>
            <w:right w:val="none" w:sz="0" w:space="0" w:color="auto"/>
          </w:divBdr>
        </w:div>
        <w:div w:id="969475753">
          <w:marLeft w:val="907"/>
          <w:marRight w:val="0"/>
          <w:marTop w:val="154"/>
          <w:marBottom w:val="240"/>
          <w:divBdr>
            <w:top w:val="none" w:sz="0" w:space="0" w:color="auto"/>
            <w:left w:val="none" w:sz="0" w:space="0" w:color="auto"/>
            <w:bottom w:val="none" w:sz="0" w:space="0" w:color="auto"/>
            <w:right w:val="none" w:sz="0" w:space="0" w:color="auto"/>
          </w:divBdr>
        </w:div>
        <w:div w:id="355930508">
          <w:marLeft w:val="907"/>
          <w:marRight w:val="0"/>
          <w:marTop w:val="154"/>
          <w:marBottom w:val="240"/>
          <w:divBdr>
            <w:top w:val="none" w:sz="0" w:space="0" w:color="auto"/>
            <w:left w:val="none" w:sz="0" w:space="0" w:color="auto"/>
            <w:bottom w:val="none" w:sz="0" w:space="0" w:color="auto"/>
            <w:right w:val="none" w:sz="0" w:space="0" w:color="auto"/>
          </w:divBdr>
        </w:div>
      </w:divsChild>
    </w:div>
    <w:div w:id="690304662">
      <w:bodyDiv w:val="1"/>
      <w:marLeft w:val="0"/>
      <w:marRight w:val="0"/>
      <w:marTop w:val="0"/>
      <w:marBottom w:val="0"/>
      <w:divBdr>
        <w:top w:val="none" w:sz="0" w:space="0" w:color="auto"/>
        <w:left w:val="none" w:sz="0" w:space="0" w:color="auto"/>
        <w:bottom w:val="none" w:sz="0" w:space="0" w:color="auto"/>
        <w:right w:val="none" w:sz="0" w:space="0" w:color="auto"/>
      </w:divBdr>
    </w:div>
    <w:div w:id="726218962">
      <w:bodyDiv w:val="1"/>
      <w:marLeft w:val="0"/>
      <w:marRight w:val="0"/>
      <w:marTop w:val="0"/>
      <w:marBottom w:val="0"/>
      <w:divBdr>
        <w:top w:val="none" w:sz="0" w:space="0" w:color="auto"/>
        <w:left w:val="none" w:sz="0" w:space="0" w:color="auto"/>
        <w:bottom w:val="none" w:sz="0" w:space="0" w:color="auto"/>
        <w:right w:val="none" w:sz="0" w:space="0" w:color="auto"/>
      </w:divBdr>
      <w:divsChild>
        <w:div w:id="2067533209">
          <w:marLeft w:val="547"/>
          <w:marRight w:val="0"/>
          <w:marTop w:val="77"/>
          <w:marBottom w:val="0"/>
          <w:divBdr>
            <w:top w:val="none" w:sz="0" w:space="0" w:color="auto"/>
            <w:left w:val="none" w:sz="0" w:space="0" w:color="auto"/>
            <w:bottom w:val="none" w:sz="0" w:space="0" w:color="auto"/>
            <w:right w:val="none" w:sz="0" w:space="0" w:color="auto"/>
          </w:divBdr>
        </w:div>
      </w:divsChild>
    </w:div>
    <w:div w:id="758213196">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360"/>
          <w:marRight w:val="0"/>
          <w:marTop w:val="200"/>
          <w:marBottom w:val="0"/>
          <w:divBdr>
            <w:top w:val="none" w:sz="0" w:space="0" w:color="auto"/>
            <w:left w:val="none" w:sz="0" w:space="0" w:color="auto"/>
            <w:bottom w:val="none" w:sz="0" w:space="0" w:color="auto"/>
            <w:right w:val="none" w:sz="0" w:space="0" w:color="auto"/>
          </w:divBdr>
        </w:div>
        <w:div w:id="1118254548">
          <w:marLeft w:val="1080"/>
          <w:marRight w:val="0"/>
          <w:marTop w:val="100"/>
          <w:marBottom w:val="0"/>
          <w:divBdr>
            <w:top w:val="none" w:sz="0" w:space="0" w:color="auto"/>
            <w:left w:val="none" w:sz="0" w:space="0" w:color="auto"/>
            <w:bottom w:val="none" w:sz="0" w:space="0" w:color="auto"/>
            <w:right w:val="none" w:sz="0" w:space="0" w:color="auto"/>
          </w:divBdr>
        </w:div>
        <w:div w:id="1688294356">
          <w:marLeft w:val="1080"/>
          <w:marRight w:val="0"/>
          <w:marTop w:val="100"/>
          <w:marBottom w:val="0"/>
          <w:divBdr>
            <w:top w:val="none" w:sz="0" w:space="0" w:color="auto"/>
            <w:left w:val="none" w:sz="0" w:space="0" w:color="auto"/>
            <w:bottom w:val="none" w:sz="0" w:space="0" w:color="auto"/>
            <w:right w:val="none" w:sz="0" w:space="0" w:color="auto"/>
          </w:divBdr>
        </w:div>
        <w:div w:id="2044864714">
          <w:marLeft w:val="1800"/>
          <w:marRight w:val="0"/>
          <w:marTop w:val="100"/>
          <w:marBottom w:val="0"/>
          <w:divBdr>
            <w:top w:val="none" w:sz="0" w:space="0" w:color="auto"/>
            <w:left w:val="none" w:sz="0" w:space="0" w:color="auto"/>
            <w:bottom w:val="none" w:sz="0" w:space="0" w:color="auto"/>
            <w:right w:val="none" w:sz="0" w:space="0" w:color="auto"/>
          </w:divBdr>
        </w:div>
        <w:div w:id="102695978">
          <w:marLeft w:val="1800"/>
          <w:marRight w:val="0"/>
          <w:marTop w:val="100"/>
          <w:marBottom w:val="0"/>
          <w:divBdr>
            <w:top w:val="none" w:sz="0" w:space="0" w:color="auto"/>
            <w:left w:val="none" w:sz="0" w:space="0" w:color="auto"/>
            <w:bottom w:val="none" w:sz="0" w:space="0" w:color="auto"/>
            <w:right w:val="none" w:sz="0" w:space="0" w:color="auto"/>
          </w:divBdr>
        </w:div>
        <w:div w:id="1323967178">
          <w:marLeft w:val="1800"/>
          <w:marRight w:val="0"/>
          <w:marTop w:val="100"/>
          <w:marBottom w:val="0"/>
          <w:divBdr>
            <w:top w:val="none" w:sz="0" w:space="0" w:color="auto"/>
            <w:left w:val="none" w:sz="0" w:space="0" w:color="auto"/>
            <w:bottom w:val="none" w:sz="0" w:space="0" w:color="auto"/>
            <w:right w:val="none" w:sz="0" w:space="0" w:color="auto"/>
          </w:divBdr>
        </w:div>
        <w:div w:id="1478569538">
          <w:marLeft w:val="1800"/>
          <w:marRight w:val="0"/>
          <w:marTop w:val="100"/>
          <w:marBottom w:val="0"/>
          <w:divBdr>
            <w:top w:val="none" w:sz="0" w:space="0" w:color="auto"/>
            <w:left w:val="none" w:sz="0" w:space="0" w:color="auto"/>
            <w:bottom w:val="none" w:sz="0" w:space="0" w:color="auto"/>
            <w:right w:val="none" w:sz="0" w:space="0" w:color="auto"/>
          </w:divBdr>
        </w:div>
        <w:div w:id="87506542">
          <w:marLeft w:val="1080"/>
          <w:marRight w:val="0"/>
          <w:marTop w:val="100"/>
          <w:marBottom w:val="0"/>
          <w:divBdr>
            <w:top w:val="none" w:sz="0" w:space="0" w:color="auto"/>
            <w:left w:val="none" w:sz="0" w:space="0" w:color="auto"/>
            <w:bottom w:val="none" w:sz="0" w:space="0" w:color="auto"/>
            <w:right w:val="none" w:sz="0" w:space="0" w:color="auto"/>
          </w:divBdr>
        </w:div>
        <w:div w:id="822817866">
          <w:marLeft w:val="1080"/>
          <w:marRight w:val="0"/>
          <w:marTop w:val="100"/>
          <w:marBottom w:val="0"/>
          <w:divBdr>
            <w:top w:val="none" w:sz="0" w:space="0" w:color="auto"/>
            <w:left w:val="none" w:sz="0" w:space="0" w:color="auto"/>
            <w:bottom w:val="none" w:sz="0" w:space="0" w:color="auto"/>
            <w:right w:val="none" w:sz="0" w:space="0" w:color="auto"/>
          </w:divBdr>
        </w:div>
        <w:div w:id="1278752529">
          <w:marLeft w:val="360"/>
          <w:marRight w:val="0"/>
          <w:marTop w:val="200"/>
          <w:marBottom w:val="0"/>
          <w:divBdr>
            <w:top w:val="none" w:sz="0" w:space="0" w:color="auto"/>
            <w:left w:val="none" w:sz="0" w:space="0" w:color="auto"/>
            <w:bottom w:val="none" w:sz="0" w:space="0" w:color="auto"/>
            <w:right w:val="none" w:sz="0" w:space="0" w:color="auto"/>
          </w:divBdr>
        </w:div>
      </w:divsChild>
    </w:div>
    <w:div w:id="888492985">
      <w:bodyDiv w:val="1"/>
      <w:marLeft w:val="0"/>
      <w:marRight w:val="0"/>
      <w:marTop w:val="0"/>
      <w:marBottom w:val="0"/>
      <w:divBdr>
        <w:top w:val="none" w:sz="0" w:space="0" w:color="auto"/>
        <w:left w:val="none" w:sz="0" w:space="0" w:color="auto"/>
        <w:bottom w:val="none" w:sz="0" w:space="0" w:color="auto"/>
        <w:right w:val="none" w:sz="0" w:space="0" w:color="auto"/>
      </w:divBdr>
    </w:div>
    <w:div w:id="940913239">
      <w:bodyDiv w:val="1"/>
      <w:marLeft w:val="0"/>
      <w:marRight w:val="0"/>
      <w:marTop w:val="0"/>
      <w:marBottom w:val="0"/>
      <w:divBdr>
        <w:top w:val="none" w:sz="0" w:space="0" w:color="auto"/>
        <w:left w:val="none" w:sz="0" w:space="0" w:color="auto"/>
        <w:bottom w:val="none" w:sz="0" w:space="0" w:color="auto"/>
        <w:right w:val="none" w:sz="0" w:space="0" w:color="auto"/>
      </w:divBdr>
    </w:div>
    <w:div w:id="1045563267">
      <w:bodyDiv w:val="1"/>
      <w:marLeft w:val="0"/>
      <w:marRight w:val="0"/>
      <w:marTop w:val="0"/>
      <w:marBottom w:val="0"/>
      <w:divBdr>
        <w:top w:val="none" w:sz="0" w:space="0" w:color="auto"/>
        <w:left w:val="none" w:sz="0" w:space="0" w:color="auto"/>
        <w:bottom w:val="none" w:sz="0" w:space="0" w:color="auto"/>
        <w:right w:val="none" w:sz="0" w:space="0" w:color="auto"/>
      </w:divBdr>
    </w:div>
    <w:div w:id="1376156806">
      <w:bodyDiv w:val="1"/>
      <w:marLeft w:val="0"/>
      <w:marRight w:val="0"/>
      <w:marTop w:val="0"/>
      <w:marBottom w:val="0"/>
      <w:divBdr>
        <w:top w:val="none" w:sz="0" w:space="0" w:color="auto"/>
        <w:left w:val="none" w:sz="0" w:space="0" w:color="auto"/>
        <w:bottom w:val="none" w:sz="0" w:space="0" w:color="auto"/>
        <w:right w:val="none" w:sz="0" w:space="0" w:color="auto"/>
      </w:divBdr>
    </w:div>
    <w:div w:id="1421179860">
      <w:bodyDiv w:val="1"/>
      <w:marLeft w:val="0"/>
      <w:marRight w:val="0"/>
      <w:marTop w:val="0"/>
      <w:marBottom w:val="0"/>
      <w:divBdr>
        <w:top w:val="none" w:sz="0" w:space="0" w:color="auto"/>
        <w:left w:val="none" w:sz="0" w:space="0" w:color="auto"/>
        <w:bottom w:val="none" w:sz="0" w:space="0" w:color="auto"/>
        <w:right w:val="none" w:sz="0" w:space="0" w:color="auto"/>
      </w:divBdr>
    </w:div>
    <w:div w:id="1640646493">
      <w:bodyDiv w:val="1"/>
      <w:marLeft w:val="0"/>
      <w:marRight w:val="0"/>
      <w:marTop w:val="0"/>
      <w:marBottom w:val="0"/>
      <w:divBdr>
        <w:top w:val="none" w:sz="0" w:space="0" w:color="auto"/>
        <w:left w:val="none" w:sz="0" w:space="0" w:color="auto"/>
        <w:bottom w:val="none" w:sz="0" w:space="0" w:color="auto"/>
        <w:right w:val="none" w:sz="0" w:space="0" w:color="auto"/>
      </w:divBdr>
    </w:div>
    <w:div w:id="1662343779">
      <w:bodyDiv w:val="1"/>
      <w:marLeft w:val="0"/>
      <w:marRight w:val="0"/>
      <w:marTop w:val="0"/>
      <w:marBottom w:val="0"/>
      <w:divBdr>
        <w:top w:val="none" w:sz="0" w:space="0" w:color="auto"/>
        <w:left w:val="none" w:sz="0" w:space="0" w:color="auto"/>
        <w:bottom w:val="none" w:sz="0" w:space="0" w:color="auto"/>
        <w:right w:val="none" w:sz="0" w:space="0" w:color="auto"/>
      </w:divBdr>
      <w:divsChild>
        <w:div w:id="1174563643">
          <w:marLeft w:val="360"/>
          <w:marRight w:val="0"/>
          <w:marTop w:val="200"/>
          <w:marBottom w:val="0"/>
          <w:divBdr>
            <w:top w:val="none" w:sz="0" w:space="0" w:color="auto"/>
            <w:left w:val="none" w:sz="0" w:space="0" w:color="auto"/>
            <w:bottom w:val="none" w:sz="0" w:space="0" w:color="auto"/>
            <w:right w:val="none" w:sz="0" w:space="0" w:color="auto"/>
          </w:divBdr>
        </w:div>
      </w:divsChild>
    </w:div>
    <w:div w:id="1682193908">
      <w:bodyDiv w:val="1"/>
      <w:marLeft w:val="0"/>
      <w:marRight w:val="0"/>
      <w:marTop w:val="0"/>
      <w:marBottom w:val="0"/>
      <w:divBdr>
        <w:top w:val="none" w:sz="0" w:space="0" w:color="auto"/>
        <w:left w:val="none" w:sz="0" w:space="0" w:color="auto"/>
        <w:bottom w:val="none" w:sz="0" w:space="0" w:color="auto"/>
        <w:right w:val="none" w:sz="0" w:space="0" w:color="auto"/>
      </w:divBdr>
    </w:div>
    <w:div w:id="1758211576">
      <w:bodyDiv w:val="1"/>
      <w:marLeft w:val="0"/>
      <w:marRight w:val="0"/>
      <w:marTop w:val="0"/>
      <w:marBottom w:val="0"/>
      <w:divBdr>
        <w:top w:val="none" w:sz="0" w:space="0" w:color="auto"/>
        <w:left w:val="none" w:sz="0" w:space="0" w:color="auto"/>
        <w:bottom w:val="none" w:sz="0" w:space="0" w:color="auto"/>
        <w:right w:val="none" w:sz="0" w:space="0" w:color="auto"/>
      </w:divBdr>
      <w:divsChild>
        <w:div w:id="141847712">
          <w:marLeft w:val="907"/>
          <w:marRight w:val="0"/>
          <w:marTop w:val="154"/>
          <w:marBottom w:val="240"/>
          <w:divBdr>
            <w:top w:val="none" w:sz="0" w:space="0" w:color="auto"/>
            <w:left w:val="none" w:sz="0" w:space="0" w:color="auto"/>
            <w:bottom w:val="none" w:sz="0" w:space="0" w:color="auto"/>
            <w:right w:val="none" w:sz="0" w:space="0" w:color="auto"/>
          </w:divBdr>
        </w:div>
      </w:divsChild>
    </w:div>
    <w:div w:id="1852142581">
      <w:bodyDiv w:val="1"/>
      <w:marLeft w:val="0"/>
      <w:marRight w:val="0"/>
      <w:marTop w:val="0"/>
      <w:marBottom w:val="0"/>
      <w:divBdr>
        <w:top w:val="none" w:sz="0" w:space="0" w:color="auto"/>
        <w:left w:val="none" w:sz="0" w:space="0" w:color="auto"/>
        <w:bottom w:val="none" w:sz="0" w:space="0" w:color="auto"/>
        <w:right w:val="none" w:sz="0" w:space="0" w:color="auto"/>
      </w:divBdr>
    </w:div>
    <w:div w:id="2065984192">
      <w:bodyDiv w:val="1"/>
      <w:marLeft w:val="0"/>
      <w:marRight w:val="0"/>
      <w:marTop w:val="0"/>
      <w:marBottom w:val="0"/>
      <w:divBdr>
        <w:top w:val="none" w:sz="0" w:space="0" w:color="auto"/>
        <w:left w:val="none" w:sz="0" w:space="0" w:color="auto"/>
        <w:bottom w:val="none" w:sz="0" w:space="0" w:color="auto"/>
        <w:right w:val="none" w:sz="0" w:space="0" w:color="auto"/>
      </w:divBdr>
      <w:divsChild>
        <w:div w:id="1045980520">
          <w:marLeft w:val="1800"/>
          <w:marRight w:val="0"/>
          <w:marTop w:val="100"/>
          <w:marBottom w:val="0"/>
          <w:divBdr>
            <w:top w:val="none" w:sz="0" w:space="0" w:color="auto"/>
            <w:left w:val="none" w:sz="0" w:space="0" w:color="auto"/>
            <w:bottom w:val="none" w:sz="0" w:space="0" w:color="auto"/>
            <w:right w:val="none" w:sz="0" w:space="0" w:color="auto"/>
          </w:divBdr>
        </w:div>
        <w:div w:id="169353489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98019-51FE-47BF-B620-E028E51A1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2467</Words>
  <Characters>14062</Characters>
  <Application>Microsoft Office Word</Application>
  <DocSecurity>0</DocSecurity>
  <Lines>117</Lines>
  <Paragraphs>32</Paragraphs>
  <ScaleCrop>false</ScaleCrop>
  <Company/>
  <LinksUpToDate>false</LinksUpToDate>
  <CharactersWithSpaces>16497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Lucia (刘莹莹)</dc:creator>
  <cp:keywords/>
  <dc:description/>
  <cp:lastModifiedBy>Liu, Lucia (刘莹莹)</cp:lastModifiedBy>
  <cp:revision>3</cp:revision>
  <dcterms:created xsi:type="dcterms:W3CDTF">2019-11-08T11:10:00Z</dcterms:created>
  <dcterms:modified xsi:type="dcterms:W3CDTF">2019-11-08T11:11:00Z</dcterms:modified>
</cp:coreProperties>
</file>